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drawing>
          <wp:inline distB="114300" distT="114300" distL="114300" distR="114300">
            <wp:extent cx="571500" cy="571500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Ministero della Pubblica Istruzione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Istituto Comprensivo Statale Scuola Infanzia, Primaria e Secondaria I°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G. SEGANTINI” 22033 ASSO (CO) - Viale delle  Rimembranze, 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C.F. 82002020137 - COIC803003 -Tel. n°. 031672089 - Fax 031681471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88" w:lineRule="auto"/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coic803003@istruzione.it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710.0" w:type="dxa"/>
        <w:jc w:val="left"/>
        <w:tblInd w:w="-100.0" w:type="dxa"/>
        <w:tblLayout w:type="fixed"/>
        <w:tblLook w:val="0600"/>
      </w:tblPr>
      <w:tblGrid>
        <w:gridCol w:w="10710"/>
        <w:tblGridChange w:id="0">
          <w:tblGrid>
            <w:gridCol w:w="10710"/>
          </w:tblGrid>
        </w:tblGridChange>
      </w:tblGrid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88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color w:val="000000"/>
                <w:sz w:val="40"/>
                <w:szCs w:val="40"/>
                <w:shd w:fill="efefef" w:val="clear"/>
                <w:rtl w:val="0"/>
              </w:rPr>
              <w:t xml:space="preserve">Programmazione Annuale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Di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Italiano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Classe: terza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Anno scolastico : 2016/17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8985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8985"/>
        <w:tblGridChange w:id="0">
          <w:tblGrid>
            <w:gridCol w:w="8985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Quadro orario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(numero di ore settimanali):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  <w:tab/>
              <w:t xml:space="preserve">sette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Quadro delle competenze:</w:t>
            </w:r>
            <w:r w:rsidDel="00000000" w:rsidR="00000000" w:rsidRPr="00000000">
              <w:rPr>
                <w:rtl w:val="0"/>
              </w:rPr>
              <w:t xml:space="preserve">      </w:t>
              <w:tab/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3"/>
        <w:bidiVisual w:val="0"/>
        <w:tblW w:w="9765.0" w:type="dxa"/>
        <w:jc w:val="left"/>
        <w:tblInd w:w="-10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035"/>
        <w:gridCol w:w="5730"/>
        <w:tblGridChange w:id="0">
          <w:tblGrid>
            <w:gridCol w:w="4035"/>
            <w:gridCol w:w="573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Competenze disciplinari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1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 Ascoltare e parlare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2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 Leggere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3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 Scrivere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4</w:t>
            </w:r>
            <w:r w:rsidDel="00000000" w:rsidR="00000000" w:rsidRPr="00000000">
              <w:rPr>
                <w:sz w:val="28"/>
                <w:szCs w:val="28"/>
                <w:rtl w:val="0"/>
              </w:rPr>
              <w:t xml:space="preserve">  Riflettere sulla lingua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4"/>
        <w:bidiVisual w:val="0"/>
        <w:tblW w:w="9870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2445"/>
        <w:gridCol w:w="3240"/>
        <w:gridCol w:w="4185"/>
        <w:tblGridChange w:id="0">
          <w:tblGrid>
            <w:gridCol w:w="2445"/>
            <w:gridCol w:w="3240"/>
            <w:gridCol w:w="4185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u w:val="single"/>
                <w:rtl w:val="0"/>
              </w:rPr>
              <w:t xml:space="preserve">Competenze disciplinari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abilità - competenze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tbl>
      <w:tblPr>
        <w:tblStyle w:val="Table5"/>
        <w:bidiVisual w:val="0"/>
        <w:tblW w:w="10005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2760"/>
        <w:gridCol w:w="3075"/>
        <w:gridCol w:w="4170"/>
        <w:tblGridChange w:id="0">
          <w:tblGrid>
            <w:gridCol w:w="2760"/>
            <w:gridCol w:w="3075"/>
            <w:gridCol w:w="417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hanging="36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LEGGERE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COMPRENDERE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                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Tecnica di lettura e tratti prosodici.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Funzione e scopo del testo-contesto: comprensione dei significati.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</w:t>
              <w:tab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Consolida la tecnica della lettura a voce alta, leggendo in modo corretto, scorrevole ed espressivo, rispettando i tratti prosodici  (intensità, velocità, ritmo, timbro/tono.. 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ab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Utilizza la tecnica di lettura silenziosa per leggere testi di vario genere (libri di testo, della biblioteca, a tempo … di genere narrativo / descrittivo/regolativi/ a carattere storico / geografico / scientifico.).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</w:t>
              <w:tab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Legge poesie e filastrocche rispettando il ritmo.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ab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Riordina frasi per ricostruire un testo.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</w:t>
              <w:tab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Comprende ed esegue consegne di lavoro scritte.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</w:t>
              <w:tab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Rappresenta “significati” mediante il disegno.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ab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Individua la struttura di un testo (parte iniziale, parte centrale, parte finale).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</w:t>
              <w:tab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Comprende testi e risponde a domande per la lettura approfondita (domande su personaggi/luoghi/ tempi / informazioni esplicite/implicite).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  <w:tab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Si avvia a distinguere nei testi le informazioni essenziali con strategie diverse (sottolineature, cancellature, capoversi, schemi..).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j.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  <w:tab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Guidato, comprende il significato e la funzione (descrittiva, narrativa, regolativi) di testi letti.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k.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</w:t>
              <w:tab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In filastrocche/poesie coglie il significato globale e/o il gioco delle rime.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</w:t>
              <w:tab/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Si avvia a consultare testi specifici (diario scolastico, indice, elenchi, dizionario, calendario, cartelloni).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Scopre il dialogo scritto ed il discorso diretto.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 </w:t>
      </w:r>
    </w:p>
    <w:tbl>
      <w:tblPr>
        <w:tblStyle w:val="Table6"/>
        <w:bidiVisual w:val="0"/>
        <w:tblW w:w="10005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2805"/>
        <w:gridCol w:w="3150"/>
        <w:gridCol w:w="4050"/>
        <w:tblGridChange w:id="0">
          <w:tblGrid>
            <w:gridCol w:w="2805"/>
            <w:gridCol w:w="3150"/>
            <w:gridCol w:w="405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26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3.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SCRIVERE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Organizzazione della produzione scritta: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secondo criteri di logicità, di successione temporale;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nel rispetto delle convenzioni grafiche/ortografiche;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con attenzione all’aspetto morfo–sintattico.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Rielaborazione di parole e testi.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26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Scrive sotto dettatura testi vari.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Scrive e collega didascalie.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Produce semplici testi a carattere pratico comunicativo (elenchi, avvisi, inviti, lettere, schemi, diario scolastico,…).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Elabora testi espressivi/narrativi anche partendo da esperienze personali/collettive e con l’aiuto di osservazioni, schemi, tracce guida.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Produce testi descrittivi, utilizzando dati sensoriali, schemi, tracce guida.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f.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Produce in modo autonomo o in gruppo semplici testi creativi (filastrocche, scioglilingua,…).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 </w:t>
      </w:r>
    </w:p>
    <w:tbl>
      <w:tblPr>
        <w:tblStyle w:val="Table7"/>
        <w:bidiVisual w:val="0"/>
        <w:tblW w:w="10005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2865"/>
        <w:gridCol w:w="3150"/>
        <w:gridCol w:w="3990"/>
        <w:tblGridChange w:id="0">
          <w:tblGrid>
            <w:gridCol w:w="2865"/>
            <w:gridCol w:w="3150"/>
            <w:gridCol w:w="399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260" w:firstLine="0"/>
              <w:contextualSpacing w:val="0"/>
              <w:jc w:val="both"/>
            </w:pP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RIFLETTERE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SULLA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firstLine="0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LINGUA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 Conoscenza, utilizzo, classificazione, trasformazione degli elementi della lingua: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convenzioni grafiche / ortografiche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segni di punteggiatura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categorie morfosintattiche.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 Ampliamento del proprio bagaglio lessicale.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26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Guidato dall’insegnante, scopre nuovi </w:t>
              <w:tab/>
              <w:t xml:space="preserve">termini (anche correlati alla specificità di alcune discipline ) e riflette sul loro significato.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Applica correttamente le norme grafiche ed ortografiche con particolare riferimento all’uso dell’H.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Conosce ed usa i principali segni di </w:t>
              <w:tab/>
              <w:t xml:space="preserve">punteggiatura forte e debole.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Riconosce la punteggiatura utilizzata nel discorso diretto.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6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Riconosce, distingue e classifica le più semplici categorie morfo-sintattiche: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conosce e analizza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ARTICOLI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e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NOMI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AGGETTIVI QUALIFICATIVI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con variabilità riferita a genere e numero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VERBI AUSILIARI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persona, tempo, modo indicativo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hanging="360"/>
              <w:contextualSpacing w:val="0"/>
              <w:jc w:val="both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  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VERBI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: tre coniugazioni, persona, tempo, modo indicativo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100" w:hanging="360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5.</w:t>
            </w:r>
            <w:r w:rsidDel="00000000" w:rsidR="00000000" w:rsidRPr="00000000">
              <w:rPr>
                <w:sz w:val="14"/>
                <w:szCs w:val="14"/>
                <w:rtl w:val="0"/>
              </w:rPr>
              <w:t xml:space="preserve">     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Riconosce, analizza e amplia l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’ENUNCIATO MINIMO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 </w:t>
      </w:r>
    </w:p>
    <w:tbl>
      <w:tblPr>
        <w:tblStyle w:val="Table8"/>
        <w:bidiVisual w:val="0"/>
        <w:tblW w:w="9870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870"/>
        <w:tblGridChange w:id="0">
          <w:tblGrid>
            <w:gridCol w:w="9870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Contenuti del programma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1° quadrimestre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hanging="360"/>
        <w:contextualSpacing w:val="0"/>
        <w:jc w:val="both"/>
      </w:pP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Letture di vario genere.</w:t>
      </w:r>
    </w:p>
    <w:p w:rsidR="00000000" w:rsidDel="00000000" w:rsidP="00000000" w:rsidRDefault="00000000" w:rsidRPr="00000000">
      <w:pPr>
        <w:ind w:hanging="360"/>
        <w:contextualSpacing w:val="0"/>
        <w:jc w:val="both"/>
      </w:pP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Forme di testo orale: il dialogo, la discussione, l’assemblea.</w:t>
      </w:r>
    </w:p>
    <w:p w:rsidR="00000000" w:rsidDel="00000000" w:rsidP="00000000" w:rsidRDefault="00000000" w:rsidRPr="00000000">
      <w:pPr>
        <w:ind w:hanging="360"/>
        <w:contextualSpacing w:val="0"/>
        <w:jc w:val="both"/>
      </w:pP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I testi narrativi: racconto realistico, la lettera, mito, leggenda.</w:t>
      </w:r>
    </w:p>
    <w:p w:rsidR="00000000" w:rsidDel="00000000" w:rsidP="00000000" w:rsidRDefault="00000000" w:rsidRPr="00000000">
      <w:pPr>
        <w:ind w:hanging="360"/>
        <w:contextualSpacing w:val="0"/>
        <w:jc w:val="both"/>
      </w:pP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Il testo poetico</w:t>
      </w:r>
    </w:p>
    <w:p w:rsidR="00000000" w:rsidDel="00000000" w:rsidP="00000000" w:rsidRDefault="00000000" w:rsidRPr="00000000">
      <w:pPr>
        <w:ind w:hanging="360"/>
        <w:contextualSpacing w:val="0"/>
        <w:jc w:val="both"/>
      </w:pP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Lessico: il dizionario, gli omonimi, i sinonimi , i contrari, la punteggiatura , il discorso diretto e indiretto.</w:t>
      </w:r>
    </w:p>
    <w:p w:rsidR="00000000" w:rsidDel="00000000" w:rsidP="00000000" w:rsidRDefault="00000000" w:rsidRPr="00000000">
      <w:pPr>
        <w:ind w:hanging="360"/>
        <w:contextualSpacing w:val="0"/>
        <w:jc w:val="both"/>
      </w:pP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Ortografia: le convenzioni ortografiche.</w:t>
      </w:r>
    </w:p>
    <w:p w:rsidR="00000000" w:rsidDel="00000000" w:rsidP="00000000" w:rsidRDefault="00000000" w:rsidRPr="00000000">
      <w:pPr>
        <w:ind w:hanging="360"/>
        <w:contextualSpacing w:val="0"/>
        <w:jc w:val="both"/>
      </w:pP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Morfologia: il dizionario e l’ordine alfabetico, ripasso ortografico, il nome (genere, numero, concreto/astratto, primitivo, derivato e alterato, composti e collettivi), l’articolo.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2° quadrimestre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hanging="360"/>
        <w:contextualSpacing w:val="0"/>
        <w:jc w:val="both"/>
      </w:pP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Letture di vario genere.</w:t>
      </w:r>
    </w:p>
    <w:p w:rsidR="00000000" w:rsidDel="00000000" w:rsidP="00000000" w:rsidRDefault="00000000" w:rsidRPr="00000000">
      <w:pPr>
        <w:ind w:hanging="360"/>
        <w:contextualSpacing w:val="0"/>
        <w:jc w:val="both"/>
      </w:pP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Forme di testo orale: il dialogo, la discussione, l’assemblea.</w:t>
      </w:r>
    </w:p>
    <w:p w:rsidR="00000000" w:rsidDel="00000000" w:rsidP="00000000" w:rsidRDefault="00000000" w:rsidRPr="00000000">
      <w:pPr>
        <w:ind w:hanging="360"/>
        <w:contextualSpacing w:val="0"/>
        <w:jc w:val="both"/>
      </w:pP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I testi narrativi: fiaba, favola,</w:t>
      </w:r>
    </w:p>
    <w:p w:rsidR="00000000" w:rsidDel="00000000" w:rsidP="00000000" w:rsidRDefault="00000000" w:rsidRPr="00000000">
      <w:pPr>
        <w:ind w:hanging="360"/>
        <w:contextualSpacing w:val="0"/>
        <w:jc w:val="both"/>
      </w:pP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I testi descrittivi: persone, animali e cose..</w:t>
      </w:r>
    </w:p>
    <w:p w:rsidR="00000000" w:rsidDel="00000000" w:rsidP="00000000" w:rsidRDefault="00000000" w:rsidRPr="00000000">
      <w:pPr>
        <w:ind w:hanging="360"/>
        <w:contextualSpacing w:val="0"/>
        <w:jc w:val="both"/>
      </w:pP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Morfologia: l’aggettivo qualificativo, il tempo indicativo dei verbi (passato, presente , futuro).</w:t>
      </w:r>
    </w:p>
    <w:p w:rsidR="00000000" w:rsidDel="00000000" w:rsidP="00000000" w:rsidRDefault="00000000" w:rsidRPr="00000000">
      <w:pPr>
        <w:ind w:hanging="360"/>
        <w:contextualSpacing w:val="0"/>
        <w:jc w:val="both"/>
      </w:pP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Sintassi:</w:t>
      </w:r>
    </w:p>
    <w:p w:rsidR="00000000" w:rsidDel="00000000" w:rsidP="00000000" w:rsidRDefault="00000000" w:rsidRPr="00000000">
      <w:pPr>
        <w:ind w:left="700" w:firstLine="0"/>
        <w:contextualSpacing w:val="0"/>
        <w:jc w:val="both"/>
      </w:pPr>
      <w:r w:rsidDel="00000000" w:rsidR="00000000" w:rsidRPr="00000000">
        <w:rPr>
          <w:rtl w:val="0"/>
        </w:rPr>
        <w:t xml:space="preserve">- la frase minima: soggetto e predicato;</w:t>
      </w:r>
    </w:p>
    <w:p w:rsidR="00000000" w:rsidDel="00000000" w:rsidP="00000000" w:rsidRDefault="00000000" w:rsidRPr="00000000">
      <w:pPr>
        <w:ind w:left="700" w:firstLine="0"/>
        <w:contextualSpacing w:val="0"/>
        <w:jc w:val="both"/>
      </w:pPr>
      <w:r w:rsidDel="00000000" w:rsidR="00000000" w:rsidRPr="00000000">
        <w:rPr>
          <w:rtl w:val="0"/>
        </w:rPr>
        <w:t xml:space="preserve">- la frase complessa: le espansioni.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tbl>
      <w:tblPr>
        <w:tblStyle w:val="Table9"/>
        <w:bidiVisual w:val="0"/>
        <w:tblW w:w="8985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8985"/>
        <w:tblGridChange w:id="0">
          <w:tblGrid>
            <w:gridCol w:w="8985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Attività svolte dagli studenti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Discussioni collettive guidate e non.</w:t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Ascolto della lettura dell’insegnante e dei compagni.</w:t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Lettura espressiva ad alta voce.</w:t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Memorizzazione di testi in versi.</w:t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Giochi linguistici con parole e frasi.</w:t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Produzione collettiva di testi di vario tipo.</w:t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Produzione individuale guidata di semplici testi con l’utilizzo di semplici schemi</w:t>
      </w:r>
    </w:p>
    <w:p w:rsidR="00000000" w:rsidDel="00000000" w:rsidP="00000000" w:rsidRDefault="00000000" w:rsidRPr="00000000">
      <w:pPr>
        <w:ind w:left="720" w:hanging="360"/>
        <w:contextualSpacing w:val="0"/>
        <w:jc w:val="both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Esercizi per l’utilizzo delle convenzioni ortografiche e della sintassi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10"/>
        <w:bidiVisual w:val="0"/>
        <w:tblW w:w="8985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8985"/>
        <w:tblGridChange w:id="0">
          <w:tblGrid>
            <w:gridCol w:w="8985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Metodologie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I criteri metodologici seguiti si fonderanno sulla MOTIVAZIONE ad apprendere per il piacere della fruizione della lingua e sul CURARE UN CLIMA FAVOREVOLE AL DIALOGO organizzando il gruppo in modo da permettere e favorire la relazione e la comunicazione.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I percorsi di fruizione e produzione della lingua procederanno contemporaneamente in modo da sostenere la circolarità della comunicazione.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Il punto di partenza per ogni proposta didattica sarà sempre la CONVERSAZIONE, il CONFRONTO, per poi passare alla produzione.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Le aree d'intervento riguarderanno le principali componenti della competenza linguistica che interagiscono durante la comunicazione: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• i</w:t>
      </w:r>
      <w:r w:rsidDel="00000000" w:rsidR="00000000" w:rsidRPr="00000000">
        <w:rPr>
          <w:u w:val="single"/>
          <w:rtl w:val="0"/>
        </w:rPr>
        <w:t xml:space="preserve">l canale sonoro</w:t>
      </w:r>
      <w:r w:rsidDel="00000000" w:rsidR="00000000" w:rsidRPr="00000000">
        <w:rPr>
          <w:rtl w:val="0"/>
        </w:rPr>
        <w:t xml:space="preserve"> che è alla base della comunicazione verbale; si intende assegnare ampio spazio a tutte le attività orali, nella convinzione che l’oralità permetta lo sviluppo di molte abilità e conoscenze che consentiranno agli alunni di giungere ad una produzione scritta coerente ed articolata.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• il</w:t>
      </w:r>
      <w:r w:rsidDel="00000000" w:rsidR="00000000" w:rsidRPr="00000000">
        <w:rPr>
          <w:u w:val="single"/>
          <w:rtl w:val="0"/>
        </w:rPr>
        <w:t xml:space="preserve"> lessico,</w:t>
      </w:r>
      <w:r w:rsidDel="00000000" w:rsidR="00000000" w:rsidRPr="00000000">
        <w:rPr>
          <w:rtl w:val="0"/>
        </w:rPr>
        <w:t xml:space="preserve"> cioè quel magazzino di parole che andrà via via arricchito, per produrre e comprendere significati e messaggi sempre più complessi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• </w:t>
      </w:r>
      <w:r w:rsidDel="00000000" w:rsidR="00000000" w:rsidRPr="00000000">
        <w:rPr>
          <w:u w:val="single"/>
          <w:rtl w:val="0"/>
        </w:rPr>
        <w:t xml:space="preserve">la grammatica,</w:t>
      </w:r>
      <w:r w:rsidDel="00000000" w:rsidR="00000000" w:rsidRPr="00000000">
        <w:rPr>
          <w:rtl w:val="0"/>
        </w:rPr>
        <w:t xml:space="preserve"> con un approfondimento delle regole trasformazionali e dei diversi modi di combinare le parole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• </w:t>
      </w:r>
      <w:r w:rsidDel="00000000" w:rsidR="00000000" w:rsidRPr="00000000">
        <w:rPr>
          <w:u w:val="single"/>
          <w:rtl w:val="0"/>
        </w:rPr>
        <w:t xml:space="preserve">la pragmatica</w:t>
      </w:r>
      <w:r w:rsidDel="00000000" w:rsidR="00000000" w:rsidRPr="00000000">
        <w:rPr>
          <w:rtl w:val="0"/>
        </w:rPr>
        <w:t xml:space="preserve">, con un primo approccio alle regole relative al rapporto tra il messaggio ed il contesto, fisico e sociale, in cui avviene la comunicazione.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1"/>
        <w:bidiVisual w:val="0"/>
        <w:tblW w:w="8985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8985"/>
        <w:tblGridChange w:id="0">
          <w:tblGrid>
            <w:gridCol w:w="8985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Mezzi  didattici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Testi adottati: “PEPERONCINO”  e “TOM E SARA”.</w:t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Eventuali sussidi didattici o testi di approfondimento: libri della biblioteca, dizionario, schede e cartelloni.</w:t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Attrezzature e spazi didattici utilizzati: aula informatica, audiovisivi, spazio per la drammatizzazione.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2"/>
        <w:bidiVisual w:val="0"/>
        <w:tblW w:w="8985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8985"/>
        <w:tblGridChange w:id="0">
          <w:tblGrid>
            <w:gridCol w:w="8985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100" w:firstLine="0"/>
              <w:contextualSpacing w:val="0"/>
              <w:jc w:val="both"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Modalità di valutazione e di recupero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Si farà riferimento ai criteri stabiliti negli incontri di area:</w:t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analisi della situazione di partenza attraverso la somministrazione di prove d’ingresso al fine di predisporre percorsi rispondenti alle esigenze dell’alunno;</w:t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</w:t>
      </w:r>
      <w:r w:rsidDel="00000000" w:rsidR="00000000" w:rsidRPr="00000000">
        <w:rPr>
          <w:rtl w:val="0"/>
        </w:rPr>
        <w:t xml:space="preserve">osservazione diretta in itinere per rilevare le competenze acquisite e somministrazione di prove oggettive.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Per il recupero verranno predisposte attività individuali guidate finalizzate all’acquisizione degli obiettivi minimi.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i w:val="1"/>
          <w:sz w:val="28"/>
          <w:szCs w:val="28"/>
          <w:rtl w:val="0"/>
        </w:rPr>
        <w:t xml:space="preserve">OBIETTIVI MINIMI SPECIFICI RICHIESTI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ASCOLTARE E PARLARE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Ascoltare e comprendere semplici comandi, istruzioni, regole.</w:t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Seguire una conversazione e comprendere ciò di cui si parla.</w:t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Seguire la narrazione di semplici testi ascoltati o letti, mostrando di saperne cogliere il senso globale.</w:t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Esprimersi articolando chiaramente semplici frasi per:</w:t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  <w:t xml:space="preserve"> - rispondere a domande;</w:t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  <w:t xml:space="preserve"> - dialogare con compagni ed adulti.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LEGGERE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Leggere brevi didascalie (da 6 a 10) e riordinarle.</w:t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Leggere ad alta voce semplici testi, già noti, sia pure con errori ed incertezze.</w:t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Leggere silenziosamente semplici consegne dimostrando di aver compreso il significato rispondendo a semplici domande a scelta multipla e/o dirette.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SCRIVERE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Scrivere rispettando le principali convenzioni ortografiche (accento, apostrofo, uso delle maiuscole, divisioni in sillabe).</w:t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Comunicare per iscritto con frasi semplici e compiute.</w:t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Produrre brevi testi scritti su traccia o su percorsi suggeriti rispondendo a domande esplicite (anche con errori ortografici).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rtl w:val="0"/>
        </w:rPr>
        <w:t xml:space="preserve">RIFLETTERE SULLA LINGUA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Conoscere e saper utilizzare le principali convenzioni ortografiche (accento, apostrofo, uso delle maiuscole, divisioni in sillabe).</w:t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Distinguere gli articoli e i nomi nel genere e nel numero.</w:t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Riconoscere e usare le principali strutture sintattiche (soggetto e predicato).</w:t>
      </w:r>
    </w:p>
    <w:p w:rsidR="00000000" w:rsidDel="00000000" w:rsidP="00000000" w:rsidRDefault="00000000" w:rsidRPr="00000000">
      <w:pPr>
        <w:ind w:left="360" w:firstLine="0"/>
        <w:contextualSpacing w:val="0"/>
        <w:jc w:val="both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</w:t>
      </w:r>
      <w:r w:rsidDel="00000000" w:rsidR="00000000" w:rsidRPr="00000000">
        <w:rPr>
          <w:rtl w:val="0"/>
        </w:rPr>
        <w:t xml:space="preserve">Arricchire la frase minima con l’aiuto di domande.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8" w:w="11906"/>
      <w:pgMar w:bottom="566.9291338582677" w:top="566.9291338582677" w:left="855" w:right="566.929133858267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120" w:before="40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40"/>
      <w:szCs w:val="40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120" w:before="36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32"/>
      <w:szCs w:val="32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spacing w:after="80" w:before="32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434343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after="80" w:before="28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80" w:before="240" w:line="276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666666"/>
      <w:sz w:val="22"/>
      <w:szCs w:val="22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spacing w:after="6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000000"/>
      <w:sz w:val="52"/>
      <w:szCs w:val="5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spacing w:after="320" w:before="0" w:line="276" w:lineRule="auto"/>
      <w:ind w:left="0" w:right="0" w:firstLine="0"/>
      <w:jc w:val="left"/>
    </w:pPr>
    <w:rPr>
      <w:rFonts w:ascii="Arial" w:cs="Arial" w:eastAsia="Arial" w:hAnsi="Arial"/>
      <w:b w:val="0"/>
      <w:i w:val="0"/>
      <w:smallCaps w:val="0"/>
      <w:strike w:val="0"/>
      <w:color w:val="666666"/>
      <w:sz w:val="30"/>
      <w:szCs w:val="30"/>
      <w:u w:val="none"/>
      <w:vertAlign w:val="baseline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4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5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6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7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8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9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10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1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1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