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drawing>
          <wp:inline distB="0" distT="0" distL="114300" distR="114300">
            <wp:extent cx="428625" cy="4286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2565"/>
        </w:tabs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Ministero della Pubblica Istruzione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Istituto Comprensivo Statale Scuola Infanzia, Primaria e Secondaria I°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“</w:t>
      </w:r>
      <w:r w:rsidDel="00000000" w:rsidR="00000000" w:rsidRPr="00000000">
        <w:rPr>
          <w:sz w:val="24"/>
          <w:szCs w:val="24"/>
          <w:rtl w:val="0"/>
        </w:rPr>
        <w:t xml:space="preserve">G. SEGANTINI”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22033 ASSO (CO) - Viale delle  Rimembranze, 17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C.F. 82002020137 - COIC803003 -Tel. n°. 031672089 - Fax 031681471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coic803003@istruzione.it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PROGRAMMAZIONE ANNUALE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  <w:t xml:space="preserve">DI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40"/>
          <w:szCs w:val="40"/>
          <w:rtl w:val="0"/>
        </w:rPr>
        <w:t xml:space="preserve">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48"/>
          <w:szCs w:val="48"/>
          <w:rtl w:val="0"/>
        </w:rPr>
        <w:t xml:space="preserve">Classe 5^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432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ind w:left="432" w:firstLine="0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Anno scolastico 2016-2017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sz w:val="24"/>
          <w:szCs w:val="24"/>
          <w:rtl w:val="0"/>
        </w:rPr>
        <w:t xml:space="preserve">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righ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orario</w:t>
      </w:r>
      <w:r w:rsidDel="00000000" w:rsidR="00000000" w:rsidRPr="00000000">
        <w:rPr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sz w:val="24"/>
          <w:szCs w:val="24"/>
          <w:rtl w:val="0"/>
        </w:rPr>
        <w:t xml:space="preserve">2 ore settimanali</w:t>
      </w:r>
      <w:r w:rsidDel="00000000" w:rsidR="00000000" w:rsidRPr="00000000">
        <w:rPr>
          <w:sz w:val="20"/>
          <w:szCs w:val="20"/>
          <w:rtl w:val="0"/>
        </w:rPr>
        <w:t xml:space="preserve"> 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sz w:val="20"/>
          <w:szCs w:val="20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b w:val="1"/>
          <w:sz w:val="28"/>
          <w:szCs w:val="28"/>
          <w:rtl w:val="0"/>
        </w:rPr>
        <w:t xml:space="preserve">Quadro delle competenze:</w:t>
      </w:r>
      <w:r w:rsidDel="00000000" w:rsidR="00000000" w:rsidRPr="00000000">
        <w:rPr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900.0" w:type="dxa"/>
        <w:jc w:val="left"/>
        <w:tblInd w:w="-196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3827"/>
        <w:gridCol w:w="6073"/>
        <w:tblGridChange w:id="0">
          <w:tblGrid>
            <w:gridCol w:w="3827"/>
            <w:gridCol w:w="6073"/>
          </w:tblGrid>
        </w:tblGridChange>
      </w:tblGrid>
      <w:tr>
        <w:trPr>
          <w:trHeight w:val="1860" w:hRule="atLeast"/>
        </w:trPr>
        <w:tc>
          <w:tcPr>
            <w:tcMar>
              <w:left w:w="9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Competenze disciplinari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9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Uso delle fonti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Organizzazione delle informazioni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Strumenti concettuali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Produzione scritta 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9745.0" w:type="dxa"/>
        <w:jc w:val="left"/>
        <w:tblInd w:w="-216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2409"/>
        <w:gridCol w:w="3969"/>
        <w:gridCol w:w="3367"/>
        <w:tblGridChange w:id="0">
          <w:tblGrid>
            <w:gridCol w:w="2409"/>
            <w:gridCol w:w="3969"/>
            <w:gridCol w:w="3367"/>
          </w:tblGrid>
        </w:tblGridChange>
      </w:tblGrid>
      <w:tr>
        <w:tc>
          <w:tcPr>
            <w:gridSpan w:val="3"/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4"/>
                <w:szCs w:val="24"/>
                <w:u w:val="single"/>
                <w:rtl w:val="0"/>
              </w:rPr>
              <w:t xml:space="preserve">Articolazione delle competenze in abilita’ e 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COMPETENZE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Abilità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Uso delle fonti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1a. Riconoscere i vari tipi di fonti storiche e ricavare informazioni da documenti di diversa natura utili alla comprensione di un fenomeno storico.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1b. Riconoscere nelle fonti le caratteristiche delle civiltà studiate, collegandole ai luoghi di provenienza per ricostruire un quadro storico-sociale.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Collocare un evento nell’epoca storica in cui è avvenuto.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Localizzare eventi sulla linea del tempo.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Localizzare geograficamente i luoghi dove sono avvenuti tali eventi.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Conoscere la linea del tempo.</w:t>
            </w:r>
          </w:p>
          <w:p w:rsidR="00000000" w:rsidDel="00000000" w:rsidP="00000000" w:rsidRDefault="00000000" w:rsidRPr="00000000">
            <w:pPr>
              <w:numPr>
                <w:ilvl w:val="0"/>
                <w:numId w:val="8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Muoversi lungo la linea del tempo in senso progressivo e regressivo.</w:t>
            </w:r>
          </w:p>
        </w:tc>
      </w:tr>
      <w:tr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Organizzazione delle informazioni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2a. Ordinare cronologicamente e periodizzare gli eventi studiati e le conoscenze apprese.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2b. Confrontare i quadri storici delle civiltà studiate.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2c. Usare cronologie e carte storico/geografiche per rappresentare le conoscenze studiate.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Rilevare la successione cronologica dei fatti e degli eventi storici.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Rielaborare e verbalizzare i risultati delle ricerche e dello sviluppo personale   utilizzando in modo sempre più appropriato il linguaggio specifico.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Leggere un testo storico, dividerlo in sequenze, evidenziare gli   aspetti più significativi.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Sintetizzare quanto letto con l’avvio alla costruzione di schemi.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Verbalizzare le conoscenze apprese utilizzando gli schemi predisposti.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Strumenti concettuali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3a. Conoscere le grandi periodizzazioni preistoriche e storiche.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3b. Comprendere il significato del concetto di civiltà.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3c. Stabilire in modo consapevole i rapporti di causa ed effetto tra gli eventi distinguendo il mito dalla leggenda 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3d. Elaborare rappresentazioni sintetiche delle società studiate,  e riconoscere parole-chiave, mettendo in rilievo le relazioni fra gli elementi caratterizzanti.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3e. Arricchire il proprio vocabolario in relazione agli argomenti studiati.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9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Quadri di civiltà: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Il mondo greco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Sparta e Atene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I popoli italici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La civiltà romana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Nascita,  periodo aureo e decadenza dell’impero romano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Produzione scritta e orale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4a. Usare in modo appropriato il lessico specifico della storia.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4b. Rappresentare e confrontare aspetti caratterizzanti le diverse società studiate.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  <w:jc w:val="both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4c. Elaborare in forma di racconto – orale e scritto – gli argomenti studiati.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10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/>
            </w:pPr>
            <w:r w:rsidDel="00000000" w:rsidR="00000000" w:rsidRPr="00000000">
              <w:rPr>
                <w:color w:val="231f20"/>
                <w:rtl w:val="0"/>
              </w:rPr>
              <w:t xml:space="preserve">Rappresentare conoscenze e concetti appresi mediante grafismi, racconti orali, disegni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Contenuti del programma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Primo quadrimestre: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civiltà greca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Le più antiche civiltà presenti sul territorio italiano.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civiltà dei Celti.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civiltà degli Etruschi.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ind w:left="720" w:firstLine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Secondo quadrimestre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fondazione di Roma.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Repubblica.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nascita dell’Impero romano.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4"/>
        </w:numPr>
        <w:tabs>
          <w:tab w:val="left" w:pos="360"/>
        </w:tabs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decadenza dell’Impero romano.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Moduli interdisciplinari</w:t>
      </w:r>
      <w:r w:rsidDel="00000000" w:rsidR="00000000" w:rsidRPr="00000000">
        <w:rPr>
          <w:sz w:val="24"/>
          <w:szCs w:val="24"/>
          <w:rtl w:val="0"/>
        </w:rPr>
        <w:t xml:space="preserve"> (Tra discipline dello stesso asse o di assi diversi)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sz w:val="20"/>
          <w:szCs w:val="20"/>
          <w:rtl w:val="0"/>
        </w:rPr>
        <w:t xml:space="preserve">(Verranno concordati nell’agenda di modulo o del team)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Attività svolte dagli studenti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Visual w:val="0"/>
        <w:tblW w:w="9405.0" w:type="dxa"/>
        <w:jc w:val="left"/>
        <w:tblInd w:w="-15.0" w:type="dxa"/>
        <w:tblBorders>
          <w:top w:color="000001" w:space="0" w:sz="8" w:val="single"/>
          <w:left w:color="000001" w:space="0" w:sz="8" w:val="single"/>
          <w:bottom w:color="000001" w:space="0" w:sz="8" w:val="single"/>
          <w:right w:color="000001" w:space="0" w:sz="8" w:val="single"/>
          <w:insideH w:color="000001" w:space="0" w:sz="8" w:val="single"/>
          <w:insideV w:color="000001" w:space="0" w:sz="8" w:val="single"/>
        </w:tblBorders>
        <w:tblLayout w:type="fixed"/>
        <w:tblLook w:val="0000"/>
      </w:tblPr>
      <w:tblGrid>
        <w:gridCol w:w="9405"/>
        <w:tblGridChange w:id="0">
          <w:tblGrid>
            <w:gridCol w:w="9405"/>
          </w:tblGrid>
        </w:tblGridChange>
      </w:tblGrid>
      <w:tr>
        <w:trPr>
          <w:trHeight w:val="1240" w:hRule="atLeast"/>
        </w:trPr>
        <w:tc>
          <w:tcPr>
            <w:tcMar>
              <w:left w:w="98.0" w:type="dxa"/>
            </w:tcMar>
          </w:tcPr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Conversazione guidata iniziale,  finalizzata all’ attività di metacognizione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Esercizi di comprensione e sintesi.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Costruzione di schemi.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Lettura di cartine.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Lettura e analisi di documenti</w:t>
            </w:r>
            <w:r w:rsidDel="00000000" w:rsidR="00000000" w:rsidRPr="00000000">
              <w:rPr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Attività propedeutiche allo sviluppo della capacità di studiare.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Interventi di approfondimento parzialmente preparati dagli studenti.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Ricerche individuali o di gruppo.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6"/>
              </w:numPr>
              <w:spacing w:line="240" w:lineRule="auto"/>
              <w:ind w:left="720" w:hanging="36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Discussione su particolari tematiche emerse nello svolgimento del programma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left="72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Metodologie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L’intero percorso metodologico sarà impostato su alcuni criteri fondamentali: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tabs>
          <w:tab w:val="left" w:pos="360"/>
        </w:tabs>
        <w:spacing w:line="240" w:lineRule="auto"/>
        <w:ind w:left="786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l’attenzione costante ai concetti organizzatori della disciplina ( tempo, spazio, fatto, fonte, …), alle operazioni cognitive da promuovere all’interno di essi (datazioni, temporalizzazione, …), alle abilità operative da sviluppare;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tabs>
          <w:tab w:val="left" w:pos="360"/>
        </w:tabs>
        <w:spacing w:line="240" w:lineRule="auto"/>
        <w:ind w:left="786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gradualità degli interventi, nel rispetto dei tempi di apprendimento degli alunni; conversazione guidata iniziale,  finalizzata all’ attività di metacognizione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tabs>
          <w:tab w:val="left" w:pos="360"/>
        </w:tabs>
        <w:spacing w:line="240" w:lineRule="auto"/>
        <w:ind w:left="786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l’utilizzo graduale dei contenuti riferiti da prima agli ambiti di esperienza concreta degli alunni e, via via, a contesti più ampi;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tabs>
          <w:tab w:val="left" w:pos="360"/>
        </w:tabs>
        <w:spacing w:line="240" w:lineRule="auto"/>
        <w:ind w:left="786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l’attenzione per le attività di ricostruzione storica che costituiscono l’asse portante per l’insegnamento della storia;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5"/>
        </w:numPr>
        <w:tabs>
          <w:tab w:val="left" w:pos="360"/>
        </w:tabs>
        <w:spacing w:line="240" w:lineRule="auto"/>
        <w:ind w:left="786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la cura e l’acquisizione di un metodo di studio mediante gli stimoli offerti in sinergia con le altre discipline.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360"/>
        </w:tabs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Mezzi  didattici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Testi adottati: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libri di testo in adozione: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rPr/>
      </w:pPr>
      <w:r w:rsidDel="00000000" w:rsidR="00000000" w:rsidRPr="00000000">
        <w:rPr>
          <w:sz w:val="24"/>
          <w:szCs w:val="24"/>
          <w:rtl w:val="0"/>
        </w:rPr>
        <w:t xml:space="preserve">Eventuali sussidi didattici o testi di approfondimento:</w:t>
      </w:r>
      <w:r w:rsidDel="00000000" w:rsidR="00000000" w:rsidRPr="00000000">
        <w:rPr>
          <w:color w:val="003399"/>
          <w:sz w:val="24"/>
          <w:szCs w:val="24"/>
          <w:rtl w:val="0"/>
        </w:rPr>
        <w:t xml:space="preserve"> </w:t>
      </w:r>
      <w:r w:rsidDel="00000000" w:rsidR="00000000" w:rsidRPr="00000000">
        <w:rPr>
          <w:i w:val="1"/>
          <w:sz w:val="24"/>
          <w:szCs w:val="24"/>
          <w:rtl w:val="0"/>
        </w:rPr>
        <w:t xml:space="preserve">lettura di monografie e di materiali storiografici, sia proposti dal manuale sia di altra provenienza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Attrezzature e spazi didattici utilizzati: materiale multimediale, aula, aula multimediale, palestra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spacing w:line="24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Altro: CD,  software didattici, siti internet</w:t>
      </w:r>
    </w:p>
    <w:p w:rsidR="00000000" w:rsidDel="00000000" w:rsidP="00000000" w:rsidRDefault="00000000" w:rsidRPr="00000000">
      <w:pPr>
        <w:keepNext w:val="1"/>
        <w:spacing w:after="0" w:before="0" w:line="276" w:lineRule="auto"/>
        <w:ind w:left="720" w:firstLine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Modalità di valutazione e di recupero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L’organizzazione didattica è strettamente integrata con i processi valutativi dai quali devono poter essere desunte informazioni analitiche sull’andamento del processo d’insegnamento e di apprendimento.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Impostare scelte didattiche ed operative che risultano efficaci per l’apprendimento di ciascun alunno, implica che l’insegnante disponga dati e informazioni che siano quanto più possibili pertinenti ed affidabili. In tal modo sarà possibile orientare le successive proposte didattiche nel rispetto delle esigenze di ciascuno.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Quindi sono utili rilevazioni costanti volte ad accertare, al termine di ogni fase didattica, le conoscenze e le abilità conseguite dagli alunni.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Pertanto verranno proposte frequenti verifiche, sia scritte che orali, che potranno affiancare le prove di verifica quadrimestrali elaborate a livello d’Istituto, finalizzate all’accertamento di competenze e conoscenze sviluppate dagli alunni.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70" w:line="240" w:lineRule="auto"/>
        <w:contextualSpacing w:val="0"/>
        <w:jc w:val="both"/>
      </w:pPr>
      <w:r w:rsidDel="00000000" w:rsidR="00000000" w:rsidRPr="00000000">
        <w:rPr>
          <w:sz w:val="24"/>
          <w:szCs w:val="24"/>
          <w:rtl w:val="0"/>
        </w:rPr>
        <w:t xml:space="preserve">Per gli alunni con diagnosi, sempre più numerosi nelle classi, è prevista una valutazione che parta dai percorsi individuati nel PDP, fornendo prove facilitate seguendo le indicazioni suggerite dagli specialisti.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bookmarkStart w:colFirst="0" w:colLast="0" w:name="_gjdgxs" w:id="0"/>
      <w:bookmarkEnd w:id="0"/>
      <w:r w:rsidDel="00000000" w:rsidR="00000000" w:rsidRPr="00000000">
        <w:rPr>
          <w:sz w:val="24"/>
          <w:szCs w:val="24"/>
          <w:rtl w:val="0"/>
        </w:rPr>
        <w:t xml:space="preserve">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Obiettivi minimi richiesti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>
          <w:color w:val="333333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Acquisire il concetto di successione ed utilizzare gli indicatori temporali ad esso relativi.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>
          <w:color w:val="333333"/>
        </w:rPr>
      </w:pPr>
      <w:r w:rsidDel="00000000" w:rsidR="00000000" w:rsidRPr="00000000">
        <w:rPr>
          <w:color w:val="333333"/>
          <w:sz w:val="24"/>
          <w:szCs w:val="24"/>
          <w:rtl w:val="0"/>
        </w:rPr>
        <w:t xml:space="preserve">Ordinare cronologicamente sequenze e fatti e visualizzarne la successione sulla linea del tempo.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>
          <w:color w:val="333333"/>
        </w:rPr>
      </w:pPr>
      <w:r w:rsidDel="00000000" w:rsidR="00000000" w:rsidRPr="00000000">
        <w:rPr>
          <w:sz w:val="24"/>
          <w:szCs w:val="24"/>
          <w:rtl w:val="0"/>
        </w:rPr>
        <w:t xml:space="preserve">Conoscere e utilizzare i principali termini specifici della disciplina.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Utilizzare semplici fonti storiche per ricavare informazioni.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Individuare le caratteristiche principali delle diverse civiltà studiate.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Memorizzare semplici informazioni attraverso schemi e mappe concettuali.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7"/>
        </w:numPr>
        <w:spacing w:line="240" w:lineRule="auto"/>
        <w:ind w:left="360" w:hanging="360"/>
        <w:jc w:val="both"/>
        <w:rPr/>
      </w:pPr>
      <w:r w:rsidDel="00000000" w:rsidR="00000000" w:rsidRPr="00000000">
        <w:rPr>
          <w:sz w:val="24"/>
          <w:szCs w:val="24"/>
          <w:rtl w:val="0"/>
        </w:rPr>
        <w:t xml:space="preserve">Riferire semplici informazioni inerenti argomenti trattati con l'ausilio di domande stimolo.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134" w:top="1417" w:left="1134" w:right="113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Liberation 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line="240" w:lineRule="auto"/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720" w:line="240" w:lineRule="auto"/>
      <w:ind w:right="360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360" w:firstLine="36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2">
    <w:lvl w:ilvl="0">
      <w:start w:val="1"/>
      <w:numFmt w:val="bullet"/>
      <w:lvlText w:val="∼"/>
      <w:lvlJc w:val="left"/>
      <w:pPr>
        <w:ind w:left="360" w:firstLine="36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cs="Arial" w:eastAsia="Arial" w:hAnsi="Arial"/>
      </w:rPr>
    </w:lvl>
  </w:abstractNum>
  <w:abstractNum w:abstractNumId="4">
    <w:lvl w:ilvl="0">
      <w:start w:val="1"/>
      <w:numFmt w:val="bullet"/>
      <w:lvlText w:val="●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5">
    <w:lvl w:ilvl="0">
      <w:start w:val="1"/>
      <w:numFmt w:val="bullet"/>
      <w:lvlText w:val="→"/>
      <w:lvlJc w:val="left"/>
      <w:pPr>
        <w:ind w:left="786" w:firstLine="1997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440" w:firstLine="396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2160" w:firstLine="612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880" w:firstLine="828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600" w:firstLine="1044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4320" w:firstLine="1260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5040" w:firstLine="1476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760" w:firstLine="1692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480" w:firstLine="1908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7">
    <w:lvl w:ilvl="0">
      <w:start w:val="1"/>
      <w:numFmt w:val="decimal"/>
      <w:lvlText w:val="%1."/>
      <w:lvlJc w:val="left"/>
      <w:pPr>
        <w:ind w:left="360" w:firstLine="360"/>
      </w:pPr>
      <w:rPr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080" w:firstLine="2880"/>
      </w:pPr>
      <w:rPr>
        <w:sz w:val="22"/>
        <w:szCs w:val="22"/>
        <w:vertAlign w:val="baseline"/>
      </w:rPr>
    </w:lvl>
    <w:lvl w:ilvl="2">
      <w:start w:val="1"/>
      <w:numFmt w:val="lowerRoman"/>
      <w:lvlText w:val="%3."/>
      <w:lvlJc w:val="right"/>
      <w:pPr>
        <w:ind w:left="1800" w:firstLine="5220"/>
      </w:pPr>
      <w:rPr>
        <w:sz w:val="22"/>
        <w:szCs w:val="22"/>
        <w:vertAlign w:val="baseline"/>
      </w:rPr>
    </w:lvl>
    <w:lvl w:ilvl="3">
      <w:start w:val="1"/>
      <w:numFmt w:val="decimal"/>
      <w:lvlText w:val="%4."/>
      <w:lvlJc w:val="left"/>
      <w:pPr>
        <w:ind w:left="2520" w:firstLine="7200"/>
      </w:pPr>
      <w:rPr>
        <w:sz w:val="22"/>
        <w:szCs w:val="22"/>
        <w:vertAlign w:val="baseline"/>
      </w:rPr>
    </w:lvl>
    <w:lvl w:ilvl="4">
      <w:start w:val="1"/>
      <w:numFmt w:val="lowerLetter"/>
      <w:lvlText w:val="%5."/>
      <w:lvlJc w:val="left"/>
      <w:pPr>
        <w:ind w:left="3240" w:firstLine="9360"/>
      </w:pPr>
      <w:rPr>
        <w:sz w:val="22"/>
        <w:szCs w:val="22"/>
        <w:vertAlign w:val="baseline"/>
      </w:rPr>
    </w:lvl>
    <w:lvl w:ilvl="5">
      <w:start w:val="1"/>
      <w:numFmt w:val="lowerRoman"/>
      <w:lvlText w:val="%6."/>
      <w:lvlJc w:val="right"/>
      <w:pPr>
        <w:ind w:left="3960" w:firstLine="11700"/>
      </w:pPr>
      <w:rPr>
        <w:sz w:val="22"/>
        <w:szCs w:val="22"/>
        <w:vertAlign w:val="baseline"/>
      </w:rPr>
    </w:lvl>
    <w:lvl w:ilvl="6">
      <w:start w:val="1"/>
      <w:numFmt w:val="decimal"/>
      <w:lvlText w:val="%7."/>
      <w:lvlJc w:val="left"/>
      <w:pPr>
        <w:ind w:left="4680" w:firstLine="13680"/>
      </w:pPr>
      <w:rPr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400" w:firstLine="15840"/>
      </w:pPr>
      <w:rPr>
        <w:sz w:val="22"/>
        <w:szCs w:val="22"/>
        <w:vertAlign w:val="baseline"/>
      </w:rPr>
    </w:lvl>
    <w:lvl w:ilvl="8">
      <w:start w:val="1"/>
      <w:numFmt w:val="lowerRoman"/>
      <w:lvlText w:val="%9."/>
      <w:lvlJc w:val="right"/>
      <w:pPr>
        <w:ind w:left="6120" w:firstLine="18180"/>
      </w:pPr>
      <w:rPr>
        <w:sz w:val="22"/>
        <w:szCs w:val="22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360" w:firstLine="36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ind w:left="1080" w:firstLine="2880"/>
      </w:pPr>
      <w:rPr>
        <w:rFonts w:ascii="Arial" w:cs="Arial" w:eastAsia="Arial" w:hAnsi="Arial"/>
        <w:sz w:val="22"/>
        <w:szCs w:val="22"/>
        <w:vertAlign w:val="baseline"/>
      </w:rPr>
    </w:lvl>
    <w:lvl w:ilvl="2">
      <w:start w:val="1"/>
      <w:numFmt w:val="bullet"/>
      <w:lvlText w:val="▪"/>
      <w:lvlJc w:val="left"/>
      <w:pPr>
        <w:ind w:left="1800" w:firstLine="5040"/>
      </w:pPr>
      <w:rPr>
        <w:rFonts w:ascii="Arial" w:cs="Arial" w:eastAsia="Arial" w:hAnsi="Arial"/>
        <w:sz w:val="22"/>
        <w:szCs w:val="22"/>
        <w:vertAlign w:val="baseline"/>
      </w:rPr>
    </w:lvl>
    <w:lvl w:ilvl="3">
      <w:start w:val="1"/>
      <w:numFmt w:val="bullet"/>
      <w:lvlText w:val="●"/>
      <w:lvlJc w:val="left"/>
      <w:pPr>
        <w:ind w:left="2520" w:firstLine="7200"/>
      </w:pPr>
      <w:rPr>
        <w:rFonts w:ascii="Arial" w:cs="Arial" w:eastAsia="Arial" w:hAnsi="Arial"/>
        <w:sz w:val="22"/>
        <w:szCs w:val="22"/>
        <w:vertAlign w:val="baseline"/>
      </w:rPr>
    </w:lvl>
    <w:lvl w:ilvl="4">
      <w:start w:val="1"/>
      <w:numFmt w:val="bullet"/>
      <w:lvlText w:val="o"/>
      <w:lvlJc w:val="left"/>
      <w:pPr>
        <w:ind w:left="3240" w:firstLine="9360"/>
      </w:pPr>
      <w:rPr>
        <w:rFonts w:ascii="Arial" w:cs="Arial" w:eastAsia="Arial" w:hAnsi="Arial"/>
        <w:sz w:val="22"/>
        <w:szCs w:val="22"/>
        <w:vertAlign w:val="baseline"/>
      </w:rPr>
    </w:lvl>
    <w:lvl w:ilvl="5">
      <w:start w:val="1"/>
      <w:numFmt w:val="bullet"/>
      <w:lvlText w:val="▪"/>
      <w:lvlJc w:val="left"/>
      <w:pPr>
        <w:ind w:left="3960" w:firstLine="11520"/>
      </w:pPr>
      <w:rPr>
        <w:rFonts w:ascii="Arial" w:cs="Arial" w:eastAsia="Arial" w:hAnsi="Arial"/>
        <w:sz w:val="22"/>
        <w:szCs w:val="22"/>
        <w:vertAlign w:val="baseline"/>
      </w:rPr>
    </w:lvl>
    <w:lvl w:ilvl="6">
      <w:start w:val="1"/>
      <w:numFmt w:val="bullet"/>
      <w:lvlText w:val="●"/>
      <w:lvlJc w:val="left"/>
      <w:pPr>
        <w:ind w:left="4680" w:firstLine="13680"/>
      </w:pPr>
      <w:rPr>
        <w:rFonts w:ascii="Arial" w:cs="Arial" w:eastAsia="Arial" w:hAnsi="Arial"/>
        <w:sz w:val="22"/>
        <w:szCs w:val="22"/>
        <w:vertAlign w:val="baseline"/>
      </w:rPr>
    </w:lvl>
    <w:lvl w:ilvl="7">
      <w:start w:val="1"/>
      <w:numFmt w:val="bullet"/>
      <w:lvlText w:val="o"/>
      <w:lvlJc w:val="left"/>
      <w:pPr>
        <w:ind w:left="5400" w:firstLine="15840"/>
      </w:pPr>
      <w:rPr>
        <w:rFonts w:ascii="Arial" w:cs="Arial" w:eastAsia="Arial" w:hAnsi="Arial"/>
        <w:sz w:val="22"/>
        <w:szCs w:val="22"/>
        <w:vertAlign w:val="baseline"/>
      </w:rPr>
    </w:lvl>
    <w:lvl w:ilvl="8">
      <w:start w:val="1"/>
      <w:numFmt w:val="bullet"/>
      <w:lvlText w:val="▪"/>
      <w:lvlJc w:val="left"/>
      <w:pPr>
        <w:ind w:left="6120" w:firstLine="18000"/>
      </w:pPr>
      <w:rPr>
        <w:rFonts w:ascii="Arial" w:cs="Arial" w:eastAsia="Arial" w:hAnsi="Arial"/>
        <w:sz w:val="22"/>
        <w:szCs w:val="22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720" w:firstLine="1800"/>
      </w:pPr>
      <w:rPr>
        <w:rFonts w:ascii="Arial" w:cs="Arial" w:eastAsia="Arial" w:hAnsi="Arial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1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240" w:line="276" w:lineRule="auto"/>
      <w:ind w:left="0" w:right="0" w:firstLine="0"/>
      <w:jc w:val="left"/>
    </w:pPr>
    <w:rPr>
      <w:rFonts w:ascii="Liberation Sans" w:cs="Liberation Sans" w:eastAsia="Liberation Sans" w:hAnsi="Liberation Sans"/>
      <w:b w:val="0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Relationship Id="rId6" Type="http://schemas.openxmlformats.org/officeDocument/2006/relationships/footer" Target="footer1.xml"/></Relationships>
</file>