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571500" cy="57150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Istituto Comprensivo Statale Scuola Infanzia, Primaria e Secondaria I°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sz w:val="24"/>
          <w:szCs w:val="24"/>
          <w:rtl w:val="0"/>
        </w:rPr>
        <w:t xml:space="preserve">G. SEGANTINI”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22033 ASSO (CO) - Viale delle  Rimembranze,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C.F. 82002020137 - COIC803003 -Tel. n°. 031672089 - Fax 031681471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coic803003@istruzione.it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4"/>
          <w:szCs w:val="44"/>
          <w:rtl w:val="0"/>
        </w:rPr>
        <w:t xml:space="preserve">PROGRAMMAZIONE ANNUALE 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4"/>
          <w:szCs w:val="44"/>
          <w:rtl w:val="0"/>
        </w:rPr>
        <w:t xml:space="preserve">SCIENZE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Classe 5^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gjdgxs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30j0zll" w:id="1"/>
      <w:bookmarkEnd w:id="1"/>
      <w:r w:rsidDel="00000000" w:rsidR="00000000" w:rsidRPr="00000000">
        <w:rPr>
          <w:b w:val="1"/>
          <w:sz w:val="46"/>
          <w:szCs w:val="4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1fob9te" w:id="2"/>
      <w:bookmarkEnd w:id="2"/>
      <w:r w:rsidDel="00000000" w:rsidR="00000000" w:rsidRPr="00000000">
        <w:rPr>
          <w:b w:val="1"/>
          <w:sz w:val="46"/>
          <w:szCs w:val="46"/>
          <w:rtl w:val="0"/>
        </w:rPr>
        <w:t xml:space="preserve">                Anno scolastico 2016/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Quadro orario </w:t>
      </w:r>
      <w:r w:rsidDel="00000000" w:rsidR="00000000" w:rsidRPr="00000000">
        <w:rPr>
          <w:sz w:val="24"/>
          <w:szCs w:val="24"/>
          <w:rtl w:val="0"/>
        </w:rPr>
        <w:t xml:space="preserve"> Un’ora settimanale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Quadro delle competenze:</w:t>
      </w:r>
      <w:r w:rsidDel="00000000" w:rsidR="00000000" w:rsidRPr="00000000">
        <w:rPr>
          <w:sz w:val="24"/>
          <w:szCs w:val="24"/>
          <w:rtl w:val="0"/>
        </w:rPr>
        <w:t xml:space="preserve">          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8760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65"/>
        <w:gridCol w:w="5295"/>
        <w:tblGridChange w:id="0">
          <w:tblGrid>
            <w:gridCol w:w="3465"/>
            <w:gridCol w:w="529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Competenze 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Osservare, analizzare e descrivere fenomeni appartenenti alla realtà naturale e agli aspetti  della vita quotidiana, formulare e verificare ipotesi, utilizzando semplici schematizzazioni.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Riconoscere le principali interazioni tra mondo biotico ed abiotico, individuando la problematicità dell'intervento antropico negli ecosistemi.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Comprendere le problematiche scientifiche di attualità per assumere comportamenti responsabili in relazione al proprio stile di vita, alla promozione della salute ed all'uso delle risorse.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8835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0"/>
        <w:gridCol w:w="3270"/>
        <w:gridCol w:w="2805"/>
        <w:tblGridChange w:id="0">
          <w:tblGrid>
            <w:gridCol w:w="2760"/>
            <w:gridCol w:w="3270"/>
            <w:gridCol w:w="2805"/>
          </w:tblGrid>
        </w:tblGridChange>
      </w:tblGrid>
      <w:t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Articolazione delle competenze in abilita’ e 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Osservare, analizzare e descrivere fenomeni appartenenti alla realtà naturale e agli aspetti della vita quotidiana, formulare e verificare ipotesi, utilizzando semplici schematizzazioni.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Osservare fatti e fenomeni  partendo dalla propria esperienza quotidiana, manipolando materiali per coglierne proprietà e qualità.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Formulare e confrontare semplici ipotesi.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Progettare ed eseguire autonomamente semplici sperimentazioni inerenti i vari argomenti.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Avviare semplici processi per integrare, adattare, trasferire ad altri contesti le strategie e le informazioni apprese.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Rappresentare esperienze e fenomeni in molteplici modi: disegno, descrizione orale e scritta, simboli, tabelle, diagrammi, grafici.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Esporre in modo articolato ed approfondito gli argomenti di studio utilizzando un linguaggio specifico.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metodo di studio scientifico.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energia e le sue caratteristiche generali.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L'energia elettrica e le sue modalità di impiego.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Le fonti di energia rinnovabili e non.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Le proprietà della luce.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suono.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 le principali interazioni tra mondo biotico e ed abiotico, individuando la problematicità dell'intervento antropico nel nostro ambiente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Comprendere  le problematiche scientifiche di attualità per assumere comportamenti responsabili in relazione al proprio stile di vita, alla promozione della salute ed all'uso delle risorse.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gli elementi naturali del proprio ambiente di vita ( biotici ed abiotici ), le loro funzioni e le principali interazioni.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Classificare secondo un criterio scelto o dato.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Osservare e riconoscere le trasformazioni ambientali principalmente dovute all'azione modificatrice dell'uomo.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Leggere, interpretare, costruire ed utilizzare grafici, tabelle e altre forme di schematizzazione al fine di comunicare in modo sintetico le conoscenze apprese.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Manifestare interesse e curiosità per le problematiche scientifiche ed ambientali.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Essere in grado di descrivere le più comuni problematiche evidenziandone gli aspetti fondamentali, iniziando ad utilizzare in modo appropriato i termini scientifici.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se un comportamento è positivo o dannoso  in relazione a se stessi, agli altri all'ambiente di vita.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6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Origine e composizione del sistema solare (principali teorie).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Caratteristiche del sistema solare, in particolare del nostro pianeta.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moto di rotazione terrestre: caratteristiche e conseguenze.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moto di rivoluzione terrestre: conseguenze collegate ad esso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corpo umano come un “ecosistema” di ingranaggi che interagiscono per consentire all’uomo di svolgere le sue funzioni vitali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cellula: composizione, tipologie, funzioni e…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tessuto, il concetto di organo e di apparato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 vari apparati: composizione, caratteristiche e funzione svolta (nervoso, riproduttore, scheletrico, muscolare, digerente, respiratorio, circolatorio, escretore)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2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L’apparato sensoriale attraverso l’analisi dei vari sensi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8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 principali norme e abitudini che tutelano la salute del proprio corpo e cenni per una corretta alimentazione.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Contenuti del programma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L’universo e il sistema solare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L’energia: varie forme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La luce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Il suono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Il corpo umano (dalla cellula all’organismo; organi e apparati)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L’alimentazione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Moduli interdisciplinari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080" w:right="20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Saper utilizzare il lessico specifico di ogni disciplina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080" w:right="20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Saper utilizzare linguaggi verbali e non verbali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080" w:right="20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Rafforzare la memorizzazione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080" w:right="20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Imparare ad usare gli strumenti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080" w:right="20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Rafforzare la lettura e la scrittura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080" w:right="20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Migliorare le abilità tecnico-pratiche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080" w:right="20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Avviarsi all’acquisizione del metodo scientifico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Attivita’ svolte dagli studenti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8595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595"/>
        <w:tblGridChange w:id="0">
          <w:tblGrid>
            <w:gridCol w:w="859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72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Agli alunni verranno proposte le seguenti attività: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hanging="36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Osservazione e descrizione dei materiali, di fenomeni, di esseri viventi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hanging="36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Individuazione di un problema e formulazione di ipotesi plausibili di soluzione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hanging="36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Progettazione di strategie per la verifica delle ipotesi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hanging="36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Semplici esperimenti e relative sintesi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hanging="36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Utilizzo di tabelle e diagrammi per raccogliere dati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hanging="36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Classificazione e ordinamento, individuazione di relazioni fra i singoli elenchi o insiemi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hanging="36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Rielaborazione personale dell’esperienza fatta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hanging="36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Esposizione orale degli argomenti trattati con l’utilizzo di un linguaggio specifico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8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Metodologie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La metodologia che si intende seguire ha lo scopo di aiutare gli alunni a percorrere un itinerario di ricerca e scoperta personale per giungere ad un significativo apprendimento che coinvolga il piano affettivo (motivazione ed interesse), il piano psicomotorio (operatività) e quello cognitivo.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Per stimolare la motivazione degli alunni verrà privilegiato il momento della conversazione guidata, della discussione e dell’argomentazione.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Il bambino, sollecitato a comunicare e a ricevere informazioni, potrà trovare una giusta collocazione alle proprie conoscenze preesistenti, inoltre arricchirà con termini specifici il proprio vocabolario.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Gli esperimenti, da svolgersi in tempi ravvicinati rispetto alla formulazione di ipotesi, permetteranno all’alunno di apprendere attraverso l’esperienza diretta e multisensoriale.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La fase della rielaborazione dei dati sarà collettiva.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Fondamentale per lo sviluppo delle capacità critiche dell’alunno sarà l’intuizione che, in ambito scientifico, la soluzione di un problema non conclude la ricerca, ma suscita nuovi interrogativi e ulteriori indagini.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Mezzi  didattici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Testi adottati</w:t>
      </w:r>
      <w:r w:rsidDel="00000000" w:rsidR="00000000" w:rsidRPr="00000000">
        <w:rPr>
          <w:sz w:val="24"/>
          <w:szCs w:val="24"/>
          <w:rtl w:val="0"/>
        </w:rPr>
        <w:t xml:space="preserve">: verranno utilizzati i testi in adozione nei vari plessi.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a)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Strumenti utilizzati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Verrà proposto l’uso dei seguenti strumenti: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oggetti e materiali comuni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recipienti vari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schede didattiche di approfondimento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libri  e ricerche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CD, Internet, filmati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carte tematiche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strumenti tecnici (microscopio, campioni, pinzette, termometro, lente d’ingrandimento).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44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4"/>
          <w:szCs w:val="24"/>
          <w:rtl w:val="0"/>
        </w:rPr>
        <w:t xml:space="preserve">Uscita didattica e lezione tenuta da esperti, inerente a un argomento trattato (Il Sistema Solare)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08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Modalita’ di valutazione e di recupero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 e valutazione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1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La valutazione è un'azione permanente per mezzo della quale si cerca di formulare un giudizio sui processi di sviluppo dell'alunno, sui suoi risultati, al fin di renderne il livello più alto e di migliorarne la qualità. Si cercherà di determinare: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1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i progressi raggiunti dagli alunni, in relazione alle competenze e agli obiettivi proposti;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1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le conoscenze che essi hanno acquisito o costruito e fino a che punto si sono appropriati di queste;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1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le abilità e le capacità che hanno sviluppato.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1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Le operazioni di verifica/valutazione dovranno consentire il rilevamento delle conoscenze e delle abilità possedute da ciascun alunno nei tre momenti che scandiscono l'iter formativo    ( iniziale, in itinere, finale ) e sarà collegata alla funzione specifica  dei tre momenti: diagnostica, formativa, sommativa.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1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Le prove di verifica forniranno al docente elementi per riadattare il percorso e all'alunno indicazioni per l'autovalutazione.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1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Per gli alunni con diagnosi, sempre più numerosi nelle classi, è prevista una valutazione che parta dai percorsi individuati nel PDP, fornendo prove facilitate seguendo le indicazioni suggerite dagli specialisti.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 Gli strumenti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1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Per realizzare la valutazione saranno utilizzati diversi strumenti: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80" w:lineRule="auto"/>
        <w:ind w:left="120" w:firstLine="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l'osservazione dei processi di formazione degli alunni, tenendo presente i progressi e i punti di partenza di ciascuno;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i lavori degli alunni: tutte le attività, compiti, esercizi, prove oggettive ( di completamento, di corrispondenza, vero falso, a scelta multipla ), attività che gli alunni realizzano in forma individuale o in gruppo.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4"/>
          <w:szCs w:val="24"/>
          <w:rtl w:val="0"/>
        </w:rPr>
        <w:t xml:space="preserve">Obiettivi minimi richiesti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L’alunno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§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utilizza abilità operative, progettuali e manuali in diversi contesti esperienziali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§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assume un atteggiamento indagatore nei confronti della realtà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§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valuta la complessità delle relazioni che determinano i fenomeni osservati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§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formula ipotesi e previsioni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§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conosce e adotta atteggiamenti di tutela e di difesa dell’ambiente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6"/>
          <w:szCs w:val="36"/>
          <w:rtl w:val="0"/>
        </w:rPr>
        <w:t xml:space="preserve">PROGRAMMAZIONE QUADRIMESTRALE DI SCIENZE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888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005"/>
        <w:gridCol w:w="1050"/>
        <w:gridCol w:w="3855"/>
        <w:gridCol w:w="2970"/>
        <w:tblGridChange w:id="0">
          <w:tblGrid>
            <w:gridCol w:w="1005"/>
            <w:gridCol w:w="1050"/>
            <w:gridCol w:w="3855"/>
            <w:gridCol w:w="2970"/>
          </w:tblGrid>
        </w:tblGridChange>
      </w:tblGrid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Quadrimestre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1^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2^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Osservare fatti e fenomeni  partendo dalla propria esperienza quotidiana, manipolando materiali per coglierne proprietà e qualità.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metodo di studio scientifico.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energia e le sue caratteristiche generali.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L'energia elettrica e le sue modalità di impiego.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Le fonti di energia rinnovabili e non.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Le proprietà della luce.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suono.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Formulare e confrontare semplici ipotesi.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Progettare ed eseguire autonomamente semplici sperimentazioni inerenti i vari argomenti.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Avviare semplici processi per integrare, adattare, trasferire ad altri contesti le strategie e le informazioni apprese.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Rappresentare esperienze e fenomeni in molteplici modi: disegno, descrizione orale e scritta, simboli, tabelle, diagrammi, grafici.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20" w:hanging="280"/>
              <w:contextualSpacing w:val="0"/>
              <w:jc w:val="both"/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Esporre in modo articolato ed approfondito gli argomenti di studio utilizzando un linguaggio specifico.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gli elementi naturali del proprio ambiente di vita ( biotici ed abiotici ), le loro funzioni e le principali interazioni.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Origine e composizione del sistema solare (principali teorie).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Caratteristiche del sistema solare, in particolare del nostro pianeta.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moto di rotazione terrestre: caratteristiche e conseguenze.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moto di rivoluzione terrestre: conseguenze collegate ad esso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corpo umano come un “ecosistema” di ingranaggi che interagiscono per consentire all’uomo di svolgere le sue funzioni vitali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cellula: composizione, tipologie, funzioni e…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Il concetto di tessuto, il concetto di organo e di apparato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 vari apparati: composizione, caratteristiche e funzione svolta (nervoso, riproduttore, scheletrico, muscolare, digerente, respiratorio, circolatorio, escretore)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80" w:hanging="36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L’apparato sensoriale attraverso l’analisi dei vari sensi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40" w:firstLine="0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 principali norme e abitudini che tutelano la salute del proprio corpo e cenni per una corretta alimentazione.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Osservare e riconoscere le trasformazioni ambientali principalmente dovute all'azione modificatrice dell'uomo.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20" w:hanging="280"/>
              <w:contextualSpacing w:val="0"/>
              <w:jc w:val="both"/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Leggere, interpretare, costruire ed utilizzare grafici, tabelle e altre forme di schematizzazione al fine di comunicare in modo sintetico le conoscenze apprese.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Manifestare interesse e curiosità per le problematiche scientifiche ed ambientali.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Essere in grado di descrivere le più comuni problematiche evidenziandone gli aspetti fondamentali, iniziando ad utilizzare in modo appropriato i termini scientifici.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se un comportamento è positivo o dannoso  in relazione a se stessi, agli altri all'ambiente di vita.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60" w:firstLine="0"/>
              <w:contextualSpacing w:val="0"/>
              <w:jc w:val="both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Classificare secondo un criterio scelto o dato.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La scansione quadrimestrale degli argomenti verrà definita dalle singole insegnanti nella programmazione personale, in quanto i testi adottati propongono gli argomenti in un ordine diverso; pertanto ciò che un docente affronterà nel primo, da un altro potrà essere trattato nel secondo periodo scolastico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566.9291338582677" w:top="566.9291338582677" w:left="566.9291338582677" w:right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