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88" w:lineRule="auto"/>
        <w:contextualSpacing w:val="0"/>
        <w:jc w:val="center"/>
      </w:pPr>
      <w:r w:rsidDel="00000000" w:rsidR="00000000" w:rsidRPr="00000000">
        <w:drawing>
          <wp:inline distB="114300" distT="114300" distL="114300" distR="114300">
            <wp:extent cx="571500" cy="571500"/>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571500" cy="571500"/>
                    </a:xfrm>
                    <a:prstGeom prst="rect"/>
                    <a:ln/>
                  </pic:spPr>
                </pic:pic>
              </a:graphicData>
            </a:graphic>
          </wp:inline>
        </w:drawing>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Verdana" w:cs="Verdana" w:eastAsia="Verdana" w:hAnsi="Verdana"/>
          <w:sz w:val="24"/>
          <w:szCs w:val="24"/>
          <w:rtl w:val="0"/>
        </w:rPr>
        <w:t xml:space="preserve">Ministero della Pubblica Istruzione</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Verdana" w:cs="Verdana" w:eastAsia="Verdana" w:hAnsi="Verdana"/>
          <w:sz w:val="24"/>
          <w:szCs w:val="24"/>
          <w:rtl w:val="0"/>
        </w:rPr>
        <w:t xml:space="preserve">Istituto Comprensivo Statale Scuola Infanzia, Primaria e Secondaria I°</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Verdana" w:cs="Verdana" w:eastAsia="Verdana" w:hAnsi="Verdana"/>
          <w:sz w:val="24"/>
          <w:szCs w:val="24"/>
          <w:rtl w:val="0"/>
        </w:rPr>
        <w:t xml:space="preserve">G. SEGANTINI” 22033 ASSO (CO) - Viale delle  Rimembranze, 17</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Verdana" w:cs="Verdana" w:eastAsia="Verdana" w:hAnsi="Verdana"/>
          <w:sz w:val="24"/>
          <w:szCs w:val="24"/>
          <w:rtl w:val="0"/>
        </w:rPr>
        <w:t xml:space="preserve">C.F. 82002020137 - COIC803003 -Tel. n°. 031672089 - Fax 031681471</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sz w:val="24"/>
          <w:szCs w:val="24"/>
          <w:rtl w:val="0"/>
        </w:rPr>
        <w:t xml:space="preserve">coic803003@istruzione.it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Visual w:val="0"/>
        <w:tblW w:w="10710.0" w:type="dxa"/>
        <w:jc w:val="left"/>
        <w:tblInd w:w="-100.0" w:type="dxa"/>
        <w:tblLayout w:type="fixed"/>
        <w:tblLook w:val="0600"/>
      </w:tblPr>
      <w:tblGrid>
        <w:gridCol w:w="10710"/>
        <w:tblGridChange w:id="0">
          <w:tblGrid>
            <w:gridCol w:w="10710"/>
          </w:tblGrid>
        </w:tblGridChange>
      </w:tblGrid>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spacing w:line="288" w:lineRule="auto"/>
              <w:contextualSpacing w:val="0"/>
              <w:jc w:val="center"/>
            </w:pPr>
            <w:r w:rsidDel="00000000" w:rsidR="00000000" w:rsidRPr="00000000">
              <w:rPr>
                <w:b w:val="1"/>
                <w:color w:val="000000"/>
                <w:sz w:val="40"/>
                <w:szCs w:val="40"/>
                <w:shd w:fill="efefef" w:val="clear"/>
                <w:rtl w:val="0"/>
              </w:rPr>
              <w:t xml:space="preserve">Programmazione Annuale</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Di</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tl w:val="0"/>
              </w:rPr>
              <w:t xml:space="preserve">                                                                                 </w:t>
            </w:r>
            <w:r w:rsidDel="00000000" w:rsidR="00000000" w:rsidRPr="00000000">
              <w:rPr>
                <w:sz w:val="28"/>
                <w:szCs w:val="28"/>
                <w:rtl w:val="0"/>
              </w:rPr>
              <w:t xml:space="preserve">Storia</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Classe: 1^</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Anno scolastico : 2016-2017</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Visual w:val="0"/>
        <w:tblW w:w="107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2"/>
        <w:tblGridChange w:id="0">
          <w:tblGrid>
            <w:gridCol w:w="10772"/>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Quadro orario: </w:t>
            </w:r>
            <w:r w:rsidDel="00000000" w:rsidR="00000000" w:rsidRPr="00000000">
              <w:rPr>
                <w:rtl w:val="0"/>
              </w:rPr>
              <w:t xml:space="preserve">2 ore settimanali</w:t>
            </w:r>
          </w:p>
        </w:tc>
      </w:tr>
      <w:tr>
        <w:tc>
          <w:tcPr>
            <w:tcBorders>
              <w:left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Quadro delle competenze: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w:t>
            </w:r>
            <w:r w:rsidDel="00000000" w:rsidR="00000000" w:rsidRPr="00000000">
              <w:rPr>
                <w:b w:val="1"/>
                <w:rtl w:val="0"/>
              </w:rPr>
              <w:t xml:space="preserve">   Uso dei documenti</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2)   </w:t>
            </w:r>
            <w:r w:rsidDel="00000000" w:rsidR="00000000" w:rsidRPr="00000000">
              <w:rPr>
                <w:b w:val="1"/>
                <w:rtl w:val="0"/>
              </w:rPr>
              <w:t xml:space="preserve">Organizzazione delle informazioni</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3)</w:t>
            </w:r>
            <w:r w:rsidDel="00000000" w:rsidR="00000000" w:rsidRPr="00000000">
              <w:rPr>
                <w:b w:val="1"/>
                <w:rtl w:val="0"/>
              </w:rPr>
              <w:t xml:space="preserve">   Strumenti concettuali e conoscenze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4)  </w:t>
            </w:r>
            <w:r w:rsidDel="00000000" w:rsidR="00000000" w:rsidRPr="00000000">
              <w:rPr>
                <w:b w:val="1"/>
                <w:rtl w:val="0"/>
              </w:rPr>
              <w:t xml:space="preserve"> Produzione</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5"/>
        <w:bidiVisual w:val="0"/>
        <w:tblW w:w="107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90.6666666666665"/>
        <w:gridCol w:w="3590.6666666666665"/>
        <w:gridCol w:w="3590.6666666666665"/>
        <w:tblGridChange w:id="0">
          <w:tblGrid>
            <w:gridCol w:w="3590.6666666666665"/>
            <w:gridCol w:w="3590.6666666666665"/>
            <w:gridCol w:w="3590.6666666666665"/>
          </w:tblGrid>
        </w:tblGridChange>
      </w:tblGrid>
      <w:tr>
        <w:trPr>
          <w:trHeight w:val="440" w:hRule="atLeast"/>
        </w:trPr>
        <w:tc>
          <w:tcPr>
            <w:gridSpan w:val="3"/>
            <w:tcMar>
              <w:top w:w="100.0" w:type="dxa"/>
              <w:left w:w="100.0" w:type="dxa"/>
              <w:bottom w:w="100.0" w:type="dxa"/>
              <w:right w:w="100.0" w:type="dxa"/>
            </w:tcMar>
          </w:tcPr>
          <w:p w:rsidR="00000000" w:rsidDel="00000000" w:rsidP="00000000" w:rsidRDefault="00000000" w:rsidRPr="00000000">
            <w:pPr>
              <w:widowControl w:val="0"/>
              <w:contextualSpacing w:val="0"/>
              <w:jc w:val="center"/>
            </w:pPr>
            <w:r w:rsidDel="00000000" w:rsidR="00000000" w:rsidRPr="00000000">
              <w:rPr>
                <w:b w:val="1"/>
                <w:sz w:val="28"/>
                <w:szCs w:val="28"/>
                <w:rtl w:val="0"/>
              </w:rPr>
              <w:t xml:space="preserve">Articolazione delle competenze in abilità e conoscenze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Competenze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Abilità</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Conoscenze</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jc w:val="both"/>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b w:val="1"/>
                <w:rtl w:val="0"/>
              </w:rPr>
              <w:t xml:space="preserve">1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Uso dei documenti</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76" w:lineRule="auto"/>
              <w:ind w:left="100" w:firstLine="0"/>
              <w:contextualSpacing w:val="0"/>
            </w:pPr>
            <w:r w:rsidDel="00000000" w:rsidR="00000000" w:rsidRPr="00000000">
              <w:rPr>
                <w:rtl w:val="0"/>
              </w:rPr>
              <w:t xml:space="preserve">A - Individua indizi che consentono di ricostruire una serie di eventi/ avvenimenti.</w:t>
            </w:r>
          </w:p>
          <w:p w:rsidR="00000000" w:rsidDel="00000000" w:rsidP="00000000" w:rsidRDefault="00000000" w:rsidRPr="00000000">
            <w:pPr>
              <w:widowControl w:val="0"/>
              <w:spacing w:line="276" w:lineRule="auto"/>
              <w:ind w:left="100" w:firstLine="0"/>
              <w:contextualSpacing w:val="0"/>
            </w:pPr>
            <w:r w:rsidDel="00000000" w:rsidR="00000000" w:rsidRPr="00000000">
              <w:rPr>
                <w:rtl w:val="0"/>
              </w:rPr>
              <w:t xml:space="preserve">B - Scopre che gli oggetti sono fonti di informazioni</w:t>
            </w:r>
          </w:p>
          <w:p w:rsidR="00000000" w:rsidDel="00000000" w:rsidP="00000000" w:rsidRDefault="00000000" w:rsidRPr="00000000">
            <w:pPr>
              <w:widowControl w:val="0"/>
              <w:spacing w:line="276" w:lineRule="auto"/>
              <w:ind w:left="100" w:firstLine="0"/>
              <w:contextualSpacing w:val="0"/>
            </w:pPr>
            <w:r w:rsidDel="00000000" w:rsidR="00000000" w:rsidRPr="00000000">
              <w:rPr>
                <w:rtl w:val="0"/>
              </w:rPr>
              <w:t xml:space="preserve">C - Individua fonti visive e fonti materiali relative al vissuto</w:t>
            </w:r>
          </w:p>
          <w:p w:rsidR="00000000" w:rsidDel="00000000" w:rsidP="00000000" w:rsidRDefault="00000000" w:rsidRPr="00000000">
            <w:pPr>
              <w:widowControl w:val="0"/>
              <w:spacing w:line="276" w:lineRule="auto"/>
              <w:ind w:left="100" w:firstLine="0"/>
              <w:contextualSpacing w:val="0"/>
            </w:pPr>
            <w:r w:rsidDel="00000000" w:rsidR="00000000" w:rsidRPr="00000000">
              <w:rPr>
                <w:rtl w:val="0"/>
              </w:rPr>
              <w:t xml:space="preserve">D - Coglie che il tempo trasforma e cambia cose, persone e animali.</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Ricostruire fatti vicini nel tempo, utilizzando ricordi personali, testimonianze, ricordi altrui.</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Reperire oggetti e documenti per ricavare informazioni pertinenti.</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Usare racconti e ricordi per ricostruire episodi del proprio passato.</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 Distinguere fatti del presente e fatti del passato.</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Cogliere i più evidenti cambiamenti prodotti dal passare del tempo</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2</w:t>
            </w: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Organizzazione delle informazioni</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tl w:val="0"/>
              </w:rPr>
            </w:r>
          </w:p>
          <w:tbl>
            <w:tblPr>
              <w:tblStyle w:val="Table3"/>
              <w:bidiVisual w:val="0"/>
              <w:tblW w:w="3480.0" w:type="dxa"/>
              <w:jc w:val="left"/>
              <w:tblLayout w:type="fixed"/>
              <w:tblLook w:val="0600"/>
            </w:tblPr>
            <w:tblGrid>
              <w:gridCol w:w="3480"/>
              <w:tblGridChange w:id="0">
                <w:tblGrid>
                  <w:gridCol w:w="348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A - Colloca nel tempo esperienze e fatti vissuti.</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B - Riconosce rapporti di successione esistenti in varie esperienze vissute.</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C - Individua e definisce gli eventi come una serie di azioni successive.</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D -  Ordina in successione le sequenze di una breve storia.</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E -  Rileva rapporti di contemporaneità tra azioni e situazioni.</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F - Usa gli indicatori temporali di successione e contemporaneità.</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G - Ipotizza la durata di un’azione.</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H -  Padroneggia la terminologia relativa a giorni, settimane, mesi, anni.</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I -  Legge semplici grafici temporali.</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 </w:t>
                  </w:r>
                </w:p>
              </w:tc>
            </w:tr>
          </w:tbl>
          <w:p w:rsidR="00000000" w:rsidDel="00000000" w:rsidP="00000000" w:rsidRDefault="00000000" w:rsidRPr="00000000">
            <w:pPr>
              <w:widowControl w:val="0"/>
              <w:spacing w:line="240" w:lineRule="auto"/>
              <w:ind w:left="100" w:firstLine="0"/>
              <w:contextualSpacing w:val="0"/>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tl w:val="0"/>
              </w:rPr>
            </w:r>
          </w:p>
          <w:tbl>
            <w:tblPr>
              <w:tblStyle w:val="Table4"/>
              <w:bidiVisual w:val="0"/>
              <w:tblW w:w="3045.0" w:type="dxa"/>
              <w:jc w:val="left"/>
              <w:tblLayout w:type="fixed"/>
              <w:tblLook w:val="0600"/>
            </w:tblPr>
            <w:tblGrid>
              <w:gridCol w:w="3045"/>
              <w:tblGridChange w:id="0">
                <w:tblGrid>
                  <w:gridCol w:w="3045"/>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Percepire la successione, la contemporaneità e la durata delle azioni e delle situazioni.</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Conoscere:</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gli indicatori temporali della successione e della contemporaneità.</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alcuni termini appropriati per descrivere semplici esperienze e situazioni personali</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b w:val="1"/>
                      <w:rtl w:val="0"/>
                    </w:rPr>
                    <w:t xml:space="preserve">- </w:t>
                  </w:r>
                  <w:r w:rsidDel="00000000" w:rsidR="00000000" w:rsidRPr="00000000">
                    <w:rPr>
                      <w:rtl w:val="0"/>
                    </w:rPr>
                    <w:t xml:space="preserve">il significato di semplici grafici temporali</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Avviarsi a conoscere strumenti convenzionali e non per la misurazione del tempo e la periodizzazione: calendario, diario.</w:t>
                  </w:r>
                </w:p>
              </w:tc>
            </w:tr>
          </w:tbl>
          <w:p w:rsidR="00000000" w:rsidDel="00000000" w:rsidP="00000000" w:rsidRDefault="00000000" w:rsidRPr="00000000">
            <w:pPr>
              <w:widowControl w:val="0"/>
              <w:spacing w:line="240" w:lineRule="auto"/>
              <w:ind w:left="100" w:firstLine="0"/>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3</w:t>
            </w: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Strumenti concettuali e conoscenze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A -  Coglie la ciclicità di alcuni fenomeni e la loro durata.</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B - Avverte i cambiamenti prodotti dal trascorrere del tempo.</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C -  Si avvia all'acquisizione del concetto di gruppo sociale: famiglia, classe, gruppo (sportivo...).</w:t>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Riconoscere la ciclicità dei fenomeni regolari e la loro durata: (dì/notte, settimana, mese, stagione).</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Individuare i cambiamenti essenziali prodotti dal tempo nello spazio che ci circonda, in natura e in noi stessi.</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Rispettare le principali regole di convivenza.</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tc>
      </w:tr>
      <w:tr>
        <w:tc>
          <w:tcPr>
            <w:tcBorders>
              <w:left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4</w:t>
            </w: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pPr>
            <w:r w:rsidDel="00000000" w:rsidR="00000000" w:rsidRPr="00000000">
              <w:rPr>
                <w:b w:val="1"/>
                <w:rtl w:val="0"/>
              </w:rPr>
              <w:t xml:space="preserve">Produzione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tl w:val="0"/>
              </w:rPr>
              <w:t xml:space="preserve"> </w:t>
            </w:r>
          </w:p>
        </w:tc>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A - Rappresenta conoscenze e concetti appresi mediante racconti orali, disegni.</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tc>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Ricostruire eventi e storie attraverso disegni, rispettando la successione temporale.</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Ricostruire graficamente i momenti significativi di esperienze personali, rispettando la successione temporale.</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 </w:t>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tl w:val="0"/>
              </w:rPr>
              <w:t xml:space="preserve">Raccontare esperienze vissute o brevi storie rispettando la successione temporale.</w:t>
            </w:r>
          </w:p>
        </w:tc>
      </w:tr>
    </w:tbl>
    <w:p w:rsidR="00000000" w:rsidDel="00000000" w:rsidP="00000000" w:rsidRDefault="00000000" w:rsidRPr="00000000">
      <w:pPr>
        <w:contextualSpacing w:val="0"/>
      </w:pPr>
      <w:r w:rsidDel="00000000" w:rsidR="00000000" w:rsidRPr="00000000">
        <w:rPr>
          <w:rtl w:val="0"/>
        </w:rPr>
      </w:r>
    </w:p>
    <w:tbl>
      <w:tblPr>
        <w:tblStyle w:val="Table6"/>
        <w:bidiVisual w:val="0"/>
        <w:tblW w:w="107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2"/>
        <w:tblGridChange w:id="0">
          <w:tblGrid>
            <w:gridCol w:w="10772"/>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Contenuti del programma</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4"/>
                <w:szCs w:val="24"/>
                <w:rtl w:val="0"/>
              </w:rPr>
              <w:t xml:space="preserve">Primo Quadrimestre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0"/>
                <w:szCs w:val="20"/>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Il tempo</w:t>
            </w:r>
          </w:p>
          <w:p w:rsidR="00000000" w:rsidDel="00000000" w:rsidP="00000000" w:rsidRDefault="00000000" w:rsidRPr="00000000">
            <w:pPr>
              <w:widowControl w:val="0"/>
              <w:contextualSpacing w:val="0"/>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La successione temporale</w:t>
            </w:r>
          </w:p>
          <w:p w:rsidR="00000000" w:rsidDel="00000000" w:rsidP="00000000" w:rsidRDefault="00000000" w:rsidRPr="00000000">
            <w:pPr>
              <w:widowControl w:val="0"/>
              <w:contextualSpacing w:val="0"/>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La giornata</w:t>
            </w:r>
          </w:p>
          <w:p w:rsidR="00000000" w:rsidDel="00000000" w:rsidP="00000000" w:rsidRDefault="00000000" w:rsidRPr="00000000">
            <w:pPr>
              <w:widowControl w:val="0"/>
              <w:contextualSpacing w:val="0"/>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La settimana</w:t>
            </w:r>
          </w:p>
          <w:p w:rsidR="00000000" w:rsidDel="00000000" w:rsidP="00000000" w:rsidRDefault="00000000" w:rsidRPr="00000000">
            <w:pPr>
              <w:widowControl w:val="0"/>
              <w:contextualSpacing w:val="0"/>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 mesi e le stagioni</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4"/>
                <w:szCs w:val="24"/>
                <w:rtl w:val="0"/>
              </w:rPr>
              <w:t xml:space="preserve">Secondo Quadrimestre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0"/>
                <w:szCs w:val="20"/>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La contemporaneità</w:t>
            </w:r>
          </w:p>
          <w:p w:rsidR="00000000" w:rsidDel="00000000" w:rsidP="00000000" w:rsidRDefault="00000000" w:rsidRPr="00000000">
            <w:pPr>
              <w:widowControl w:val="0"/>
              <w:contextualSpacing w:val="0"/>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La durata delle azioni</w:t>
            </w:r>
          </w:p>
          <w:p w:rsidR="00000000" w:rsidDel="00000000" w:rsidP="00000000" w:rsidRDefault="00000000" w:rsidRPr="00000000">
            <w:pPr>
              <w:widowControl w:val="0"/>
              <w:contextualSpacing w:val="0"/>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 cambiamenti nel tempo</w:t>
            </w:r>
          </w:p>
          <w:p w:rsidR="00000000" w:rsidDel="00000000" w:rsidP="00000000" w:rsidRDefault="00000000" w:rsidRPr="00000000">
            <w:pPr>
              <w:widowControl w:val="0"/>
              <w:contextualSpacing w:val="0"/>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Ieri-oggi-domani; passato-presente-futuro</w:t>
            </w:r>
          </w:p>
          <w:p w:rsidR="00000000" w:rsidDel="00000000" w:rsidP="00000000" w:rsidRDefault="00000000" w:rsidRPr="00000000">
            <w:pPr>
              <w:widowControl w:val="0"/>
              <w:contextualSpacing w:val="0"/>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 mesi e le stagioni</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Moduli interdisciplinari</w:t>
            </w:r>
            <w:r w:rsidDel="00000000" w:rsidR="00000000" w:rsidRPr="00000000">
              <w:rPr>
                <w:b w:val="1"/>
                <w:sz w:val="24"/>
                <w:szCs w:val="24"/>
                <w:rtl w:val="0"/>
              </w:rPr>
              <w:t xml:space="preserve"> </w:t>
            </w:r>
            <w:r w:rsidDel="00000000" w:rsidR="00000000" w:rsidRPr="00000000">
              <w:rPr>
                <w:sz w:val="18"/>
                <w:szCs w:val="18"/>
                <w:rtl w:val="0"/>
              </w:rPr>
              <w:t xml:space="preserve">(Tra discipline dello stesso asse o di assi diversi Verranno concordati nell’agenda di modulo o del team)</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Metodologia</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t xml:space="preserve">Per il raggiungimento degli obiettivi programmati, l’insegnante intende procedere secondo la seguente metodologia:</w:t>
            </w:r>
          </w:p>
          <w:p w:rsidR="00000000" w:rsidDel="00000000" w:rsidP="00000000" w:rsidRDefault="00000000" w:rsidRPr="00000000">
            <w:pPr>
              <w:widowControl w:val="0"/>
              <w:numPr>
                <w:ilvl w:val="0"/>
                <w:numId w:val="1"/>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creare, nel contesto di apprendimento, le condizioni esperienziali sia sotto forma di gioco sia di esperienza scolastica in generale</w:t>
            </w:r>
          </w:p>
          <w:p w:rsidR="00000000" w:rsidDel="00000000" w:rsidP="00000000" w:rsidRDefault="00000000" w:rsidRPr="00000000">
            <w:pPr>
              <w:widowControl w:val="0"/>
              <w:numPr>
                <w:ilvl w:val="0"/>
                <w:numId w:val="1"/>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costruire e applicare, per poi promuovere riflessioni, gli strumenti cognitivi che i bambini devono acquisire</w:t>
            </w:r>
          </w:p>
          <w:p w:rsidR="00000000" w:rsidDel="00000000" w:rsidP="00000000" w:rsidRDefault="00000000" w:rsidRPr="00000000">
            <w:pPr>
              <w:widowControl w:val="0"/>
              <w:numPr>
                <w:ilvl w:val="0"/>
                <w:numId w:val="1"/>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partire dalla riflessione sulle routine quotidiane e settimanali</w:t>
            </w:r>
          </w:p>
          <w:p w:rsidR="00000000" w:rsidDel="00000000" w:rsidP="00000000" w:rsidRDefault="00000000" w:rsidRPr="00000000">
            <w:pPr>
              <w:widowControl w:val="0"/>
              <w:numPr>
                <w:ilvl w:val="0"/>
                <w:numId w:val="1"/>
              </w:numPr>
              <w:spacing w:after="0" w:before="0" w:lineRule="auto"/>
              <w:ind w:left="720" w:hanging="360"/>
              <w:contextualSpacing w:val="1"/>
              <w:rPr/>
            </w:pPr>
            <w:r w:rsidDel="00000000" w:rsidR="00000000" w:rsidRPr="00000000">
              <w:rPr>
                <w:rtl w:val="0"/>
              </w:rPr>
              <w:t xml:space="preserve">stimolare la riflessione sull’esperienza quotidiana in generale e su quella vissuta e ricostruita nel contesto scolastico</w:t>
            </w:r>
          </w:p>
          <w:p w:rsidR="00000000" w:rsidDel="00000000" w:rsidP="00000000" w:rsidRDefault="00000000" w:rsidRPr="00000000">
            <w:pPr>
              <w:widowControl w:val="0"/>
              <w:numPr>
                <w:ilvl w:val="0"/>
                <w:numId w:val="1"/>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organizzare delle attività in modo da stimolare i bambini a osservare metodicamente la realtà circostante e accogliere le relazioni spaziali, temporali e logiche che legano i loro vissuti quotidiani</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Attività svolte dagli studenti:</w:t>
            </w:r>
            <w:r w:rsidDel="00000000" w:rsidR="00000000" w:rsidRPr="00000000">
              <w:rPr>
                <w:rtl w:val="0"/>
              </w:rPr>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Brainstorming sul concetto di “tempo che passa”.</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Ricostruzione orale e con immagini della successione della quotidianità dei principali fatti del primo mese di scuola (avvio della ricostruzione storica).</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Costruzione della ruota dei giorni.</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Discussione sui ritmi della vita scolastica, extrascolastica e familiare.</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Associazione dei momenti della giornata ai principali pasti.</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Costruzione della “macchina dei giorni” e del calendario delle attività settimanali. Discussione finalizzata a individuare e rappresentare le regole da condividere in ambito scolastico.</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Lettura di storie con discussione su possibili relazioni causa—effetto.</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Realizzazione di un calendario per la memorizzazione del nome dei mesi e della loro successione, evidenziando date significative.</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Costruzione della ruota delle stagioni.</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Drammatizzazione di situazioni che possono avvenire nello stesso momento e nel medesimo ambiente; simulazione di azioni che si possono verificare nello stesso momento e in ambienti diversi. Rappresentazione grafica. Definizione del concetto cli contemporaneità.</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Utilizzo di strumenti non convenzionali per misurare la durata di semplici attività o azioni.</w:t>
            </w:r>
          </w:p>
          <w:p w:rsidR="00000000" w:rsidDel="00000000" w:rsidP="00000000" w:rsidRDefault="00000000" w:rsidRPr="00000000">
            <w:pPr>
              <w:widowControl w:val="0"/>
              <w:numPr>
                <w:ilvl w:val="0"/>
                <w:numId w:val="2"/>
              </w:numPr>
              <w:spacing w:after="0" w:before="0" w:lineRule="auto"/>
              <w:ind w:left="720" w:hanging="360"/>
              <w:contextualSpacing w:val="1"/>
              <w:jc w:val="both"/>
              <w:rPr/>
            </w:pPr>
            <w:r w:rsidDel="00000000" w:rsidR="00000000" w:rsidRPr="00000000">
              <w:rPr>
                <w:rtl w:val="0"/>
              </w:rPr>
              <w:t xml:space="preserve">Lettura della linea del tempo/calendario di classe per individuare un evento significativo dell’anno scolastico.</w:t>
            </w:r>
          </w:p>
          <w:p w:rsidR="00000000" w:rsidDel="00000000" w:rsidP="00000000" w:rsidRDefault="00000000" w:rsidRPr="00000000">
            <w:pPr>
              <w:widowControl w:val="0"/>
              <w:numPr>
                <w:ilvl w:val="0"/>
                <w:numId w:val="2"/>
              </w:numPr>
              <w:spacing w:before="0" w:lineRule="auto"/>
              <w:ind w:left="720" w:hanging="360"/>
              <w:contextualSpacing w:val="1"/>
              <w:rPr/>
            </w:pPr>
            <w:r w:rsidDel="00000000" w:rsidR="00000000" w:rsidRPr="00000000">
              <w:rPr>
                <w:rtl w:val="0"/>
              </w:rPr>
              <w:t xml:space="preserve">Condivisione/discussione del proprio passato.</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Modalità di valutazione e di recupero: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t xml:space="preserve">Nella fase iniziale dell’anno scolastico vengono somministrate delle prove d’ingresso per accertare i prerequisiti di ciascun alunno.</w:t>
            </w:r>
          </w:p>
          <w:p w:rsidR="00000000" w:rsidDel="00000000" w:rsidP="00000000" w:rsidRDefault="00000000" w:rsidRPr="00000000">
            <w:pPr>
              <w:widowControl w:val="0"/>
              <w:contextualSpacing w:val="0"/>
              <w:jc w:val="both"/>
            </w:pPr>
            <w:r w:rsidDel="00000000" w:rsidR="00000000" w:rsidRPr="00000000">
              <w:rPr>
                <w:rtl w:val="0"/>
              </w:rPr>
              <w:t xml:space="preserve">Le verifiche successive, in itinere di lavoro, si baseranno su osservazioni sistematiche, schede strutturate, lavori organizzati dall’insegnante sul quaderno, disegni,... Sarà sempre l’esperienza vissuta, comunque, esperita nel concreto della vita di classe, nel gioco e nella simulazione a offrire l’occasione per attuare quel passaggio graduale all’utilizzo inconsapevole di schemi e concetti a una prima formalizzazione oggetto di verifica.</w:t>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Obiettivi minimi richiesti:</w:t>
            </w:r>
            <w:r w:rsidDel="00000000" w:rsidR="00000000" w:rsidRPr="00000000">
              <w:rPr>
                <w:rtl w:val="0"/>
              </w:rPr>
            </w:r>
          </w:p>
          <w:p w:rsidR="00000000" w:rsidDel="00000000" w:rsidP="00000000" w:rsidRDefault="00000000" w:rsidRPr="00000000">
            <w:pPr>
              <w:widowControl w:val="0"/>
              <w:numPr>
                <w:ilvl w:val="0"/>
                <w:numId w:val="4"/>
              </w:numPr>
              <w:spacing w:after="0" w:before="0" w:lineRule="auto"/>
              <w:ind w:left="720" w:hanging="360"/>
              <w:contextualSpacing w:val="1"/>
              <w:rPr/>
            </w:pPr>
            <w:r w:rsidDel="00000000" w:rsidR="00000000" w:rsidRPr="00000000">
              <w:rPr>
                <w:rtl w:val="0"/>
              </w:rPr>
              <w:t xml:space="preserve">Avere la consapevolezza del trascorrere del tempo</w:t>
            </w:r>
          </w:p>
          <w:p w:rsidR="00000000" w:rsidDel="00000000" w:rsidP="00000000" w:rsidRDefault="00000000" w:rsidRPr="00000000">
            <w:pPr>
              <w:widowControl w:val="0"/>
              <w:numPr>
                <w:ilvl w:val="0"/>
                <w:numId w:val="4"/>
              </w:numPr>
              <w:spacing w:after="0" w:before="0" w:lineRule="auto"/>
              <w:ind w:left="720" w:hanging="360"/>
              <w:contextualSpacing w:val="1"/>
              <w:rPr/>
            </w:pPr>
            <w:r w:rsidDel="00000000" w:rsidR="00000000" w:rsidRPr="00000000">
              <w:rPr>
                <w:rtl w:val="0"/>
              </w:rPr>
              <w:t xml:space="preserve">Rilevare i cambiamenti prodotti dal tempo sulle cose</w:t>
            </w:r>
          </w:p>
          <w:p w:rsidR="00000000" w:rsidDel="00000000" w:rsidP="00000000" w:rsidRDefault="00000000" w:rsidRPr="00000000">
            <w:pPr>
              <w:widowControl w:val="0"/>
              <w:numPr>
                <w:ilvl w:val="0"/>
                <w:numId w:val="3"/>
              </w:numPr>
              <w:spacing w:after="0" w:before="0" w:line="276" w:lineRule="auto"/>
              <w:ind w:left="720" w:hanging="360"/>
              <w:contextualSpacing w:val="1"/>
              <w:jc w:val="both"/>
              <w:rPr/>
            </w:pPr>
            <w:r w:rsidDel="00000000" w:rsidR="00000000" w:rsidRPr="00000000">
              <w:rPr>
                <w:rtl w:val="0"/>
              </w:rPr>
              <w:t xml:space="preserve">Ordinare fatti secondo il criterio della successione temporale</w:t>
            </w:r>
          </w:p>
          <w:p w:rsidR="00000000" w:rsidDel="00000000" w:rsidP="00000000" w:rsidRDefault="00000000" w:rsidRPr="00000000">
            <w:pPr>
              <w:widowControl w:val="0"/>
              <w:numPr>
                <w:ilvl w:val="0"/>
                <w:numId w:val="3"/>
              </w:numPr>
              <w:spacing w:after="0" w:before="0" w:line="276" w:lineRule="auto"/>
              <w:ind w:left="720" w:hanging="360"/>
              <w:contextualSpacing w:val="1"/>
              <w:jc w:val="both"/>
              <w:rPr/>
            </w:pPr>
            <w:r w:rsidDel="00000000" w:rsidR="00000000" w:rsidRPr="00000000">
              <w:rPr>
                <w:rtl w:val="0"/>
              </w:rPr>
              <w:t xml:space="preserve">Memorizzare filastrocche note ed inventate anche inerenti i giorni della settimana e le stagioni.</w:t>
            </w:r>
          </w:p>
          <w:p w:rsidR="00000000" w:rsidDel="00000000" w:rsidP="00000000" w:rsidRDefault="00000000" w:rsidRPr="00000000">
            <w:pPr>
              <w:widowControl w:val="0"/>
              <w:numPr>
                <w:ilvl w:val="0"/>
                <w:numId w:val="3"/>
              </w:numPr>
              <w:spacing w:after="0" w:before="0" w:line="276" w:lineRule="auto"/>
              <w:ind w:left="720" w:hanging="360"/>
              <w:contextualSpacing w:val="1"/>
              <w:jc w:val="both"/>
              <w:rPr/>
            </w:pPr>
            <w:r w:rsidDel="00000000" w:rsidR="00000000" w:rsidRPr="00000000">
              <w:rPr>
                <w:rtl w:val="0"/>
              </w:rPr>
              <w:t xml:space="preserve">Individuare azioni contemporanee.</w:t>
            </w:r>
          </w:p>
          <w:p w:rsidR="00000000" w:rsidDel="00000000" w:rsidP="00000000" w:rsidRDefault="00000000" w:rsidRPr="00000000">
            <w:pPr>
              <w:widowControl w:val="0"/>
              <w:numPr>
                <w:ilvl w:val="0"/>
                <w:numId w:val="5"/>
              </w:numPr>
              <w:spacing w:after="0" w:before="0" w:line="276" w:lineRule="auto"/>
              <w:ind w:left="720" w:hanging="360"/>
              <w:contextualSpacing w:val="1"/>
              <w:jc w:val="both"/>
              <w:rPr/>
            </w:pPr>
            <w:r w:rsidDel="00000000" w:rsidR="00000000" w:rsidRPr="00000000">
              <w:rPr>
                <w:rtl w:val="0"/>
              </w:rPr>
              <w:t xml:space="preserve">Prima acquisizione del concetto di ciclicità attraverso l’osservazione  di fenomeni temporali.</w:t>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pgSz w:h="16838" w:w="11906"/>
      <w:pgMar w:bottom="566.9291338582677" w:top="566.9291338582677" w:left="566.9291338582677" w:right="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5">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1"/>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1"/>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1"/>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1"/>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1"/>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1"/>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1"/>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5">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6">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