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571500" cy="571500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Ministero della Pubblica Istruzione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Istituto Comprensivo Statale Scuola Infanzia, Primaria e Secondaria I°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G. SEGANTINI”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22033 ASSO (CO) - Viale delle  Rimembranze, 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C.F. 82002020137 - COIC803003 -Tel. n°. 031672089 - Fax 031681471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coic803003@istruzione.it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PROGRAMMAZIONE ANNUALE DI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ARTE E IMMAGINE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8"/>
          <w:szCs w:val="48"/>
          <w:rtl w:val="0"/>
        </w:rPr>
        <w:t xml:space="preserve">Classe 4^-5^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spacing w:before="480" w:lineRule="auto"/>
        <w:contextualSpacing w:val="0"/>
      </w:pPr>
      <w:bookmarkStart w:colFirst="0" w:colLast="0" w:name="_gjdgxs" w:id="0"/>
      <w:bookmarkEnd w:id="0"/>
      <w:r w:rsidDel="00000000" w:rsidR="00000000" w:rsidRPr="00000000">
        <w:rPr>
          <w:sz w:val="14"/>
          <w:szCs w:val="14"/>
          <w:rtl w:val="0"/>
        </w:rPr>
        <w:t xml:space="preserve">      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spacing w:before="480" w:lineRule="auto"/>
        <w:contextualSpacing w:val="0"/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pStyle w:val="Heading1"/>
        <w:keepNext w:val="0"/>
        <w:keepLines w:val="0"/>
        <w:spacing w:before="480" w:lineRule="auto"/>
        <w:contextualSpacing w:val="0"/>
      </w:pPr>
      <w:bookmarkStart w:colFirst="0" w:colLast="0" w:name="_qtx362p67lbk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Anno scolastico 2016/2017                            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b w:val="1"/>
          <w:sz w:val="28"/>
          <w:szCs w:val="28"/>
          <w:rtl w:val="0"/>
        </w:rPr>
        <w:t xml:space="preserve">Quadro orario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(1 ora settimanale):</w:t>
      </w:r>
      <w:r w:rsidDel="00000000" w:rsidR="00000000" w:rsidRPr="00000000">
        <w:rPr>
          <w:sz w:val="20"/>
          <w:szCs w:val="20"/>
          <w:rtl w:val="0"/>
        </w:rPr>
        <w:t xml:space="preserve">         </w:t>
        <w:tab/>
        <w:t xml:space="preserve">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     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Quadro delle competenze:</w:t>
      </w:r>
      <w:r w:rsidDel="00000000" w:rsidR="00000000" w:rsidRPr="00000000">
        <w:rPr>
          <w:rtl w:val="0"/>
        </w:rPr>
        <w:t xml:space="preserve">                 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bidiVisual w:val="0"/>
        <w:tblW w:w="9885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885"/>
        <w:gridCol w:w="6000"/>
        <w:tblGridChange w:id="0">
          <w:tblGrid>
            <w:gridCol w:w="3885"/>
            <w:gridCol w:w="600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Competenze disciplinari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Riconoscere gli elementi fondamentali del linguaggio visuale e  utilizzarli nelle proprie rappresentazioni grafiche, pittoriche e plastiche.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Comunicare emozioni ed esperienze del proprio vissuto, attraverso la pratica di tecniche artistiche bidimensionali e tridimensionali.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Rielaborare, ricombinare e modificare creativamente immagini, forme e materiali.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Prestare attenzione alle espressioni del patrimonio artistico e culturale presenti sul territorio e apprezzarle.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5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Dimostrare consapevolezza del sé attraverso la rappresentazione della figura umana.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9900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210"/>
        <w:gridCol w:w="3255"/>
        <w:gridCol w:w="3435"/>
        <w:tblGridChange w:id="0">
          <w:tblGrid>
            <w:gridCol w:w="3210"/>
            <w:gridCol w:w="3255"/>
            <w:gridCol w:w="3435"/>
          </w:tblGrid>
        </w:tblGridChange>
      </w:tblGrid>
      <w:t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Articolazione delle competenze in abilita’ e 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COMPETENZE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>
                <w:i w:val="1"/>
                <w:rtl w:val="0"/>
              </w:rPr>
              <w:t xml:space="preserve">Riconoscere gli elementi fondamentali del linguaggio visuale e  utilizzarli nelle proprie rappresentazioni grafiche, pittoriche e plastiche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1a. Utilizzare nei propri elaborati il colore in modo consapevole.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1b. Utilizzare la linea per dar forma alla propria creatività, sperimentando materiali grafici, pittorici e plastici.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1c. Leggere e rappresentare la profondità, sovrapponendo piani diversi.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1d. Utilizzare forme per creare ritmi, configurazioni e semplici composizioni.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~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Riconoscere i colori primari e secondari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~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Individuare il complementare di ogni colore secondario, comporre colori terziari.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~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Osservare e descrivere in maniera globale un’immagine.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~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Identificare in un testo visivo, costituito anche da immagini in movimento, gli elementi del relativo linguaggio ( linee, colore, distribuzione delle forme, ritmi, configurazioni spaziali, sequenze, campi, piani).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>
                <w:i w:val="1"/>
                <w:rtl w:val="0"/>
              </w:rPr>
              <w:t xml:space="preserve">Comunicare emozioni ed esperienze del proprio vissuto, attraverso la pratica di tecniche artistiche bidimensionali e tridimensionali.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2a. Utilizzare tecniche artistiche bidimensionali e tridimensionali.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2b. Individuare semplici funzioni informative ed emotive nelle immagini.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2c. Utilizzare la rappresentazione iconica per raccontare, esprimersi ed illustrare.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~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Utilizzare tecniche artistiche tridimensionali e bidimensionali su supporti di vario tipo             (spugnatura, spruzzo, graffito, collage,sfumatura, chiaroscuro, …).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~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Individuare le molteplici funzioni che l’immagine svolge, da un punto di vista sia informativo sia emotivo.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rtl w:val="0"/>
              </w:rPr>
              <w:t xml:space="preserve">Rielaborare, ricombinare e modificare creativamente immagini, forme e materiali.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3a. Utilizzare gli elementi del linguaggio visivo in modo creativo.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~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Rielaborare, ricombinare, modificare creativamente disegni e immagini.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~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Esprimersi e comunicare mediante tecnologie multimediali.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>
                <w:i w:val="1"/>
                <w:rtl w:val="0"/>
              </w:rPr>
              <w:t xml:space="preserve">Prestare attenzione alle espressioni del patrimonio artistico e culturale presenti sul territorio e apprezzarle.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4a. Osservare, descrivere e confrontare le principali tipologie di beni artistici.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~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Stimolare negli alunni l’interesse nei confronti del patrimonio artistico del proprio territorio.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~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Analizzare, classificare ed apprezzare i beni del patrimonio artistico culturale presenti sul proprio  territorio.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~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Descrivere tutto ciò che vede in un'opera d'arte esprimendo le proprie sensazioni,emozioni, riflessioni.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5 </w:t>
            </w:r>
            <w:r w:rsidDel="00000000" w:rsidR="00000000" w:rsidRPr="00000000">
              <w:rPr>
                <w:i w:val="1"/>
                <w:rtl w:val="0"/>
              </w:rPr>
              <w:t xml:space="preserve">Dimostrare consapevolezza del sé attraverso la rappresentazione della figura umana.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5a. Rappresentare la figura umana in modo naturale e sempre meno schematico, dando espressività al viso e forma al movimento.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60" w:hanging="36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~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La struttura generale della figura umana e le proporzioni fra le parti.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CONTENUTI DEL PROGRAMMA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right="380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280" w:firstLine="0"/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Contenuti del programma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bidiVisual w:val="0"/>
        <w:tblW w:w="8880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260"/>
        <w:gridCol w:w="2340"/>
        <w:gridCol w:w="2280"/>
        <w:tblGridChange w:id="0">
          <w:tblGrid>
            <w:gridCol w:w="4260"/>
            <w:gridCol w:w="2340"/>
            <w:gridCol w:w="228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PRIMO QUADRIMESTRE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SECONDO QUADRIMESTRE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la tridimensionalità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il punto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la linea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il colore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la forma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tecniche grafico-pittoriche(produzione e composizione di elementi con tecniche diverse)</w:t>
            </w:r>
          </w:p>
          <w:p w:rsidR="00000000" w:rsidDel="00000000" w:rsidP="00000000" w:rsidRDefault="00000000" w:rsidRPr="00000000">
            <w:pPr>
              <w:ind w:left="72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il paesaggio(copia dal vero, primo piano,  secondo piano,  sfondo)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gli animali(le parti e le proporzioni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la figura umana ( le parti e le proporzione)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il ritratto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 beni artistici del territorio(dall’esperienza concreta alla foto, al quadro d’autore)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</w:t>
      </w:r>
    </w:p>
    <w:p w:rsidR="00000000" w:rsidDel="00000000" w:rsidP="00000000" w:rsidRDefault="00000000" w:rsidRPr="00000000">
      <w:pPr>
        <w:ind w:firstLine="70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0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0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Moduli interdisciplinari</w:t>
      </w:r>
      <w:r w:rsidDel="00000000" w:rsidR="00000000" w:rsidRPr="00000000">
        <w:rPr>
          <w:rtl w:val="0"/>
        </w:rPr>
        <w:t xml:space="preserve"> (Tra discipline dello stesso asse o di assi diversi)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(Verranno concordati nell’agenda di modulo o del team)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Attivita’ svolte dagli studenti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tbl>
      <w:tblPr>
        <w:tblStyle w:val="Table4"/>
        <w:bidiVisual w:val="0"/>
        <w:tblW w:w="8580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8580"/>
        <w:tblGridChange w:id="0">
          <w:tblGrid>
            <w:gridCol w:w="858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64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Osservazione e lettura di immagini di diverso tipo; illustrazioni, foto, cartoline, riproduzione di dipinti, …</w:t>
            </w:r>
          </w:p>
          <w:p w:rsidR="00000000" w:rsidDel="00000000" w:rsidP="00000000" w:rsidRDefault="00000000" w:rsidRPr="00000000">
            <w:pPr>
              <w:ind w:left="64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Individuazione e utilizzo di tutte le parti del foglio (spazio grafico)</w:t>
            </w:r>
          </w:p>
          <w:p w:rsidR="00000000" w:rsidDel="00000000" w:rsidP="00000000" w:rsidRDefault="00000000" w:rsidRPr="00000000">
            <w:pPr>
              <w:ind w:left="64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Uso di tecniche diverse (pastelli, pennarelli, colori a dita, pastelli a cera, …).</w:t>
            </w:r>
          </w:p>
          <w:p w:rsidR="00000000" w:rsidDel="00000000" w:rsidP="00000000" w:rsidRDefault="00000000" w:rsidRPr="00000000">
            <w:pPr>
              <w:ind w:left="64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Esperienze di produzione con materiale strutturato e non: cartoncino, carta di vario tipo, giornali, stoffe, …).</w:t>
            </w:r>
          </w:p>
          <w:p w:rsidR="00000000" w:rsidDel="00000000" w:rsidP="00000000" w:rsidRDefault="00000000" w:rsidRPr="00000000">
            <w:pPr>
              <w:ind w:left="640" w:hanging="36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Disegni dal vero di ambienti naturali.</w:t>
            </w:r>
          </w:p>
          <w:p w:rsidR="00000000" w:rsidDel="00000000" w:rsidP="00000000" w:rsidRDefault="00000000" w:rsidRPr="00000000">
            <w:pPr>
              <w:ind w:left="640" w:hanging="36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Attività di manipolazione.</w:t>
            </w:r>
          </w:p>
          <w:p w:rsidR="00000000" w:rsidDel="00000000" w:rsidP="00000000" w:rsidRDefault="00000000" w:rsidRPr="00000000">
            <w:pPr>
              <w:ind w:left="64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</w:t>
            </w:r>
            <w:r w:rsidDel="00000000" w:rsidR="00000000" w:rsidRPr="00000000">
              <w:rPr>
                <w:rtl w:val="0"/>
              </w:rPr>
              <w:t xml:space="preserve">Produzione di immagini inerenti esperienze soggettive e oggettive.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Metodologie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Sarà cura delle insegnanti valorizzare il potenziale espressivo dell’alunno attivando tutti i canali espressivi legati alle esperienze, affinché queste possano essere tradotte in forme personali e originali di rappresentazione.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Le insegnanti cercheranno di coinvolgere piacevolmente i bambini proponendo l’uso di materiali differenti, nonché di tecniche diversificate, quali le tempere, il collage, la stampa e il modellaggio.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Inoltre saranno attente a seguire con gradualità le tappe evolutive del disegno infantile e a cogliere prontamente gli stimoli che provengono dagli alunni stessi.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Saranno proposte attività da svolgere singolarmente, a coppie e/o in gruppi.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Mezzi  didattici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®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Uso di materiale corrente ( album da disegno, pastelli, pennarelli, tempere, …)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®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Uso di sussidi ( videoregistratore, televisore, computer, …)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®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Uso di materiale vario ( riviste, cartoline, fotografie, sussidi audiovisivi, siti didattici, libri di testo)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®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Uso di materiale non strutturato (plastica, cartone, stoffa, …)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®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Uso del computer (software, CD-rom)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®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Mostre e proposte varie del territorio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Modalità di valutazione e di recupero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Sarà oggetto di valutazione l’osservazione dei progressi compiuti da ogni alunno rispetto alla situazione di partenza.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La valutazione terrà conto anche dei risultati delle prove oggettive che verificheranno la sicurezza del segno grafico, la coloritura e la padronanza delle tecniche sperimentate.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Obiettivi minimi richiesti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Saper usare i colori in modo appropriato.</w:t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Saper riprodurre linee e colori.</w:t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Saper osservare un ambiente, un’immagine.</w:t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Acquisire abilità manuali semplici e complesse:incollare,manipolare,tagliare.</w:t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Eseguire composizioni con tecniche e materiali diversi.</w:t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  <w:t xml:space="preserve">6.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Rispettare, in linea di massima, le proporzioni nelle rappresentazioni grafico- pittoriche.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8" w:w="11906"/>
      <w:pgMar w:bottom="566.9291338582677" w:top="566.9291338582677" w:left="566.9291338582677" w:right="566.92913385826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vertAlign w:val="baseline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4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